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6469A86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Pr="00102AA7" w:rsidRDefault="00CF5566" w:rsidP="00CF5566">
      <w:pPr>
        <w:pStyle w:val="KeinLeerraum"/>
        <w:rPr>
          <w:rFonts w:ascii="Arial" w:hAnsi="Arial" w:cs="Arial"/>
          <w:sz w:val="10"/>
          <w:szCs w:val="10"/>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2CAACA35" w:rsidR="00951150" w:rsidRDefault="00951150" w:rsidP="00F83F32">
      <w:pPr>
        <w:pStyle w:val="KeinLeerraum"/>
        <w:jc w:val="center"/>
        <w:rPr>
          <w:rFonts w:ascii="Arial" w:hAnsi="Arial" w:cs="Arial"/>
          <w:b/>
          <w:sz w:val="28"/>
          <w:szCs w:val="28"/>
        </w:rPr>
      </w:pPr>
      <w:r w:rsidRPr="006C24A7">
        <w:rPr>
          <w:rFonts w:ascii="Arial" w:hAnsi="Arial" w:cs="Arial"/>
          <w:b/>
          <w:sz w:val="28"/>
          <w:szCs w:val="28"/>
        </w:rPr>
        <w:t>(</w:t>
      </w:r>
      <w:r w:rsidR="00643F0D">
        <w:rPr>
          <w:rFonts w:ascii="Arial" w:hAnsi="Arial" w:cs="Arial"/>
          <w:b/>
          <w:sz w:val="28"/>
          <w:szCs w:val="28"/>
        </w:rPr>
        <w:t>Aufstellen einer Batterie</w:t>
      </w:r>
      <w:r w:rsidRPr="006C24A7">
        <w:rPr>
          <w:rFonts w:ascii="Arial" w:hAnsi="Arial" w:cs="Arial"/>
          <w:b/>
          <w:sz w:val="28"/>
          <w:szCs w:val="28"/>
        </w:rPr>
        <w:t>)</w:t>
      </w:r>
    </w:p>
    <w:p w14:paraId="1EA8D861" w14:textId="77777777" w:rsidR="00F238D4" w:rsidRPr="006C24A7" w:rsidRDefault="00F238D4" w:rsidP="00F83F32">
      <w:pPr>
        <w:pStyle w:val="KeinLeerraum"/>
        <w:jc w:val="center"/>
        <w:rPr>
          <w:rFonts w:ascii="Arial" w:hAnsi="Arial" w:cs="Arial"/>
          <w:b/>
          <w:sz w:val="28"/>
          <w:szCs w:val="28"/>
        </w:rPr>
      </w:pPr>
    </w:p>
    <w:p w14:paraId="626C6335" w14:textId="77777777" w:rsidR="00102AA7" w:rsidRPr="006C24A7" w:rsidRDefault="00102AA7" w:rsidP="00F83F32">
      <w:pPr>
        <w:pStyle w:val="KeinLeerraum"/>
        <w:jc w:val="center"/>
        <w:rPr>
          <w:rFonts w:ascii="Arial" w:hAnsi="Arial" w:cs="Arial"/>
          <w:b/>
          <w:sz w:val="14"/>
          <w:szCs w:val="14"/>
        </w:rPr>
      </w:pPr>
    </w:p>
    <w:p w14:paraId="656AD79C" w14:textId="4922B7CB" w:rsidR="00643F0D" w:rsidRDefault="00D650D5" w:rsidP="00643F0D">
      <w:pPr>
        <w:pStyle w:val="KeinLeerraum"/>
        <w:jc w:val="both"/>
        <w:rPr>
          <w:rFonts w:ascii="Arial" w:eastAsia="Times New Roman" w:hAnsi="Arial" w:cs="Arial"/>
          <w:bCs/>
          <w:i/>
          <w:iCs/>
          <w:color w:val="000000"/>
          <w:sz w:val="20"/>
          <w:szCs w:val="20"/>
          <w:lang w:eastAsia="de-DE"/>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B030EC">
        <w:rPr>
          <w:rFonts w:ascii="Arial" w:hAnsi="Arial" w:cs="Arial"/>
          <w:sz w:val="20"/>
          <w:szCs w:val="20"/>
        </w:rPr>
        <w:t xml:space="preserve">Einbringer </w:t>
      </w:r>
      <w:r w:rsidRPr="00DB53BF">
        <w:rPr>
          <w:rFonts w:ascii="Arial" w:hAnsi="Arial" w:cs="Arial"/>
          <w:sz w:val="20"/>
          <w:szCs w:val="20"/>
        </w:rPr>
        <w:t xml:space="preserve">das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DB53BF" w:rsidRPr="00DB53BF">
        <w:rPr>
          <w:rFonts w:ascii="Arial" w:hAnsi="Arial" w:cs="Arial"/>
          <w:b/>
          <w:sz w:val="20"/>
          <w:szCs w:val="20"/>
        </w:rPr>
        <w:t>§21 Abs. 2 Z.2</w:t>
      </w:r>
      <w:r w:rsidR="00643F0D">
        <w:rPr>
          <w:rFonts w:ascii="Arial" w:hAnsi="Arial" w:cs="Arial"/>
          <w:b/>
          <w:sz w:val="20"/>
          <w:szCs w:val="20"/>
        </w:rPr>
        <w:t>a</w:t>
      </w:r>
      <w:r w:rsidR="00DB53BF" w:rsidRPr="00DB53BF">
        <w:rPr>
          <w:rFonts w:ascii="Arial" w:hAnsi="Arial" w:cs="Arial"/>
          <w:b/>
          <w:sz w:val="20"/>
          <w:szCs w:val="20"/>
        </w:rPr>
        <w:t xml:space="preserve"> (BauG):</w:t>
      </w:r>
      <w:r w:rsidR="00B030EC">
        <w:rPr>
          <w:rFonts w:ascii="Arial" w:hAnsi="Arial" w:cs="Arial"/>
          <w:b/>
          <w:sz w:val="20"/>
          <w:szCs w:val="20"/>
        </w:rPr>
        <w:t xml:space="preserve"> </w:t>
      </w:r>
      <w:r w:rsidR="00643F0D" w:rsidRPr="00643F0D">
        <w:rPr>
          <w:rFonts w:ascii="Arial" w:eastAsia="Times New Roman" w:hAnsi="Arial" w:cs="Arial"/>
          <w:bCs/>
          <w:i/>
          <w:iCs/>
          <w:color w:val="000000"/>
          <w:sz w:val="20"/>
          <w:szCs w:val="20"/>
          <w:lang w:eastAsia="de-DE"/>
        </w:rPr>
        <w:t>die stationäre Aufstellung von Batterieanlagen</w:t>
      </w:r>
    </w:p>
    <w:p w14:paraId="58916608" w14:textId="5B53CCA2" w:rsidR="00643F0D" w:rsidRPr="00643F0D" w:rsidRDefault="00643F0D" w:rsidP="00643F0D">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a)</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mit einem Energieinhalt von höchstens 20 kWh;</w:t>
      </w:r>
    </w:p>
    <w:p w14:paraId="010A287F" w14:textId="525D78CF" w:rsidR="00643F0D" w:rsidRPr="00643F0D" w:rsidRDefault="00643F0D" w:rsidP="00643F0D">
      <w:pPr>
        <w:pStyle w:val="KeinLeerraum"/>
        <w:jc w:val="both"/>
        <w:rPr>
          <w:rFonts w:ascii="Arial" w:eastAsia="Times New Roman" w:hAnsi="Arial" w:cs="Arial"/>
          <w:bCs/>
          <w:i/>
          <w:iCs/>
          <w:color w:val="000000"/>
          <w:sz w:val="20"/>
          <w:szCs w:val="20"/>
          <w:lang w:eastAsia="de-DE"/>
        </w:rPr>
      </w:pPr>
      <w:r w:rsidRPr="00643F0D">
        <w:rPr>
          <w:rFonts w:ascii="Arial" w:eastAsia="Times New Roman" w:hAnsi="Arial" w:cs="Arial"/>
          <w:bCs/>
          <w:i/>
          <w:iCs/>
          <w:color w:val="000000"/>
          <w:sz w:val="20"/>
          <w:szCs w:val="20"/>
          <w:lang w:eastAsia="de-DE"/>
        </w:rPr>
        <w:t>b)</w:t>
      </w:r>
      <w:r>
        <w:rPr>
          <w:rFonts w:ascii="Arial" w:eastAsia="Times New Roman" w:hAnsi="Arial" w:cs="Arial"/>
          <w:bCs/>
          <w:i/>
          <w:iCs/>
          <w:color w:val="000000"/>
          <w:sz w:val="20"/>
          <w:szCs w:val="20"/>
          <w:lang w:eastAsia="de-DE"/>
        </w:rPr>
        <w:t xml:space="preserve"> </w:t>
      </w:r>
      <w:r w:rsidRPr="00643F0D">
        <w:rPr>
          <w:rFonts w:ascii="Arial" w:eastAsia="Times New Roman" w:hAnsi="Arial" w:cs="Arial"/>
          <w:bCs/>
          <w:i/>
          <w:iCs/>
          <w:color w:val="000000"/>
          <w:sz w:val="20"/>
          <w:szCs w:val="20"/>
          <w:lang w:eastAsia="de-DE"/>
        </w:rPr>
        <w:t xml:space="preserve">mit einem Energieinhalt von höchstens 100 kWh, sofern ein Nachweis vorliegt, dass ein „thermal </w:t>
      </w:r>
      <w:proofErr w:type="spellStart"/>
      <w:r w:rsidRPr="00643F0D">
        <w:rPr>
          <w:rFonts w:ascii="Arial" w:eastAsia="Times New Roman" w:hAnsi="Arial" w:cs="Arial"/>
          <w:bCs/>
          <w:i/>
          <w:iCs/>
          <w:color w:val="000000"/>
          <w:sz w:val="20"/>
          <w:szCs w:val="20"/>
          <w:lang w:eastAsia="de-DE"/>
        </w:rPr>
        <w:t>runaway</w:t>
      </w:r>
      <w:proofErr w:type="spellEnd"/>
      <w:r w:rsidRPr="00643F0D">
        <w:rPr>
          <w:rFonts w:ascii="Arial" w:eastAsia="Times New Roman" w:hAnsi="Arial" w:cs="Arial"/>
          <w:bCs/>
          <w:i/>
          <w:iCs/>
          <w:color w:val="000000"/>
          <w:sz w:val="20"/>
          <w:szCs w:val="20"/>
          <w:lang w:eastAsia="de-DE"/>
        </w:rPr>
        <w:t>“ einer Zelle zu keinem Brandausbruch der Batterieanlage führt;</w:t>
      </w:r>
    </w:p>
    <w:p w14:paraId="700C571B" w14:textId="3FD5742C" w:rsidR="00D650D5" w:rsidRPr="00DB53BF" w:rsidRDefault="00D650D5" w:rsidP="00D650D5">
      <w:pPr>
        <w:pStyle w:val="KeinLeerraum"/>
        <w:jc w:val="both"/>
        <w:rPr>
          <w:rFonts w:ascii="Arial" w:hAnsi="Arial" w:cs="Arial"/>
          <w:b/>
          <w:sz w:val="16"/>
          <w:szCs w:val="16"/>
        </w:rPr>
      </w:pPr>
    </w:p>
    <w:p w14:paraId="090E72D8" w14:textId="123D9C72" w:rsidR="00DB53BF" w:rsidRPr="00F238D4" w:rsidRDefault="00DB53BF" w:rsidP="002C3005">
      <w:pPr>
        <w:pStyle w:val="KeinLeerraum"/>
        <w:pBdr>
          <w:bottom w:val="single" w:sz="4" w:space="1" w:color="auto"/>
        </w:pBdr>
        <w:jc w:val="center"/>
        <w:rPr>
          <w:rFonts w:ascii="Arial" w:hAnsi="Arial" w:cs="Arial"/>
          <w:b/>
          <w:sz w:val="28"/>
          <w:szCs w:val="28"/>
        </w:rPr>
      </w:pPr>
      <w:r w:rsidRPr="00F238D4">
        <w:rPr>
          <w:rFonts w:ascii="Arial" w:hAnsi="Arial" w:cs="Arial"/>
          <w:b/>
          <w:sz w:val="28"/>
          <w:szCs w:val="28"/>
        </w:rPr>
        <w:t xml:space="preserve">Aufstellen einer Batterieanlage mit einem Energieinhalt </w:t>
      </w:r>
      <w:r w:rsidR="00643F0D" w:rsidRPr="00F238D4">
        <w:rPr>
          <w:rFonts w:ascii="Arial" w:hAnsi="Arial" w:cs="Arial"/>
          <w:b/>
          <w:sz w:val="28"/>
          <w:szCs w:val="28"/>
        </w:rPr>
        <w:t xml:space="preserve">von    </w:t>
      </w:r>
      <w:r w:rsidRPr="00F238D4">
        <w:rPr>
          <w:rFonts w:ascii="Arial" w:hAnsi="Arial" w:cs="Arial"/>
          <w:b/>
          <w:sz w:val="28"/>
          <w:szCs w:val="28"/>
        </w:rPr>
        <w:t xml:space="preserve"> </w:t>
      </w:r>
      <w:proofErr w:type="spellStart"/>
      <w:r w:rsidR="00D25A8C" w:rsidRPr="00F238D4">
        <w:rPr>
          <w:rFonts w:ascii="Arial" w:hAnsi="Arial" w:cs="Arial"/>
          <w:b/>
          <w:sz w:val="28"/>
          <w:szCs w:val="28"/>
        </w:rPr>
        <w:t>XXX</w:t>
      </w:r>
      <w:r w:rsidRPr="00F238D4">
        <w:rPr>
          <w:rFonts w:ascii="Arial" w:hAnsi="Arial" w:cs="Arial"/>
          <w:b/>
          <w:sz w:val="28"/>
          <w:szCs w:val="28"/>
        </w:rPr>
        <w:t>kWh</w:t>
      </w:r>
      <w:proofErr w:type="spellEnd"/>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214F14B5"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Nr.</w:t>
            </w:r>
            <w:proofErr w:type="gramStart"/>
            <w:r w:rsidRPr="000A39BA">
              <w:rPr>
                <w:sz w:val="22"/>
                <w:szCs w:val="22"/>
              </w:rPr>
              <w:t xml:space="preserve">: </w:t>
            </w:r>
            <w:r w:rsidR="00834E82">
              <w:rPr>
                <w:sz w:val="22"/>
                <w:szCs w:val="22"/>
              </w:rPr>
              <w:t>.</w:t>
            </w:r>
            <w:proofErr w:type="gramEnd"/>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3530FB1" w14:textId="7F70AFE6"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Pr>
          <w:rFonts w:ascii="Arial" w:hAnsi="Arial" w:cs="Arial"/>
        </w:rPr>
        <w:t>Batteriea</w:t>
      </w:r>
      <w:r w:rsidRPr="000A39BA">
        <w:rPr>
          <w:rFonts w:ascii="Arial" w:hAnsi="Arial" w:cs="Arial"/>
        </w:rPr>
        <w:t xml:space="preserve">nlage wird </w:t>
      </w:r>
      <w:r w:rsidR="006C24A7">
        <w:rPr>
          <w:rFonts w:ascii="Arial" w:hAnsi="Arial" w:cs="Arial"/>
        </w:rPr>
        <w:t xml:space="preserve">im folgenden Teil </w:t>
      </w:r>
      <w:r w:rsidR="00F238D4">
        <w:rPr>
          <w:rFonts w:ascii="Arial" w:hAnsi="Arial" w:cs="Arial"/>
        </w:rPr>
        <w:t xml:space="preserve">der Liegenschaft / </w:t>
      </w:r>
      <w:r w:rsidR="006C24A7">
        <w:rPr>
          <w:rFonts w:ascii="Arial" w:hAnsi="Arial" w:cs="Arial"/>
        </w:rPr>
        <w:t>des Gebäudes aufgestellt</w:t>
      </w:r>
      <w:r>
        <w:rPr>
          <w:rFonts w:ascii="Arial" w:hAnsi="Arial" w:cs="Arial"/>
        </w:rPr>
        <w:t>:</w:t>
      </w: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59C1AD36" w:rsidR="00DB53BF" w:rsidRDefault="00DB53BF"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173B80D5" w14:textId="77777777" w:rsidR="00D25A8C" w:rsidRDefault="00D25A8C" w:rsidP="006C24A7">
      <w:pPr>
        <w:pStyle w:val="KeinLeerraum"/>
        <w:pBdr>
          <w:top w:val="single" w:sz="4" w:space="1" w:color="auto"/>
          <w:left w:val="single" w:sz="4" w:space="4" w:color="auto"/>
          <w:bottom w:val="single" w:sz="4" w:space="1"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26F9BD2B" w14:textId="24A52F94" w:rsidR="00F238D4" w:rsidRDefault="00F238D4" w:rsidP="00F238D4">
      <w:pPr>
        <w:pStyle w:val="KeinLeerraum"/>
        <w:ind w:left="142" w:right="141"/>
        <w:jc w:val="both"/>
        <w:rPr>
          <w:rFonts w:ascii="Arial" w:hAnsi="Arial" w:cs="Arial"/>
        </w:rPr>
      </w:pPr>
      <w:r>
        <w:rPr>
          <w:rFonts w:ascii="Arial" w:hAnsi="Arial" w:cs="Arial"/>
        </w:rPr>
        <w:t>Ausführung als Batterieraum:</w:t>
      </w:r>
      <w:r>
        <w:rPr>
          <w:rFonts w:ascii="Arial" w:hAnsi="Arial" w:cs="Arial"/>
        </w:rPr>
        <w:tab/>
      </w:r>
      <w:sdt>
        <w:sdtPr>
          <w:rPr>
            <w:rFonts w:ascii="Arial" w:hAnsi="Arial" w:cs="Arial"/>
            <w:sz w:val="20"/>
            <w:szCs w:val="20"/>
          </w:rPr>
          <w:id w:val="6165598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JA</w:t>
      </w:r>
      <w:r>
        <w:rPr>
          <w:rFonts w:ascii="Arial" w:hAnsi="Arial" w:cs="Arial"/>
        </w:rPr>
        <w:tab/>
      </w:r>
      <w:sdt>
        <w:sdtPr>
          <w:rPr>
            <w:rFonts w:ascii="Arial" w:hAnsi="Arial" w:cs="Arial"/>
            <w:sz w:val="20"/>
            <w:szCs w:val="20"/>
          </w:rPr>
          <w:id w:val="-108807252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NEIN</w:t>
      </w:r>
    </w:p>
    <w:p w14:paraId="3EEC53AA" w14:textId="77777777" w:rsidR="00281565" w:rsidRPr="006C24A7" w:rsidRDefault="00281565" w:rsidP="006C24A7">
      <w:pPr>
        <w:pStyle w:val="KeinLeerraum"/>
        <w:jc w:val="both"/>
        <w:rPr>
          <w:rFonts w:ascii="Arial" w:hAnsi="Arial" w:cs="Arial"/>
          <w:sz w:val="10"/>
          <w:szCs w:val="10"/>
        </w:rPr>
      </w:pPr>
    </w:p>
    <w:p w14:paraId="17AD79C1" w14:textId="77777777" w:rsidR="00054640" w:rsidRDefault="00054640" w:rsidP="000A39BA">
      <w:pPr>
        <w:pStyle w:val="KeinLeerraum"/>
        <w:spacing w:line="276" w:lineRule="auto"/>
        <w:jc w:val="both"/>
        <w:rPr>
          <w:rFonts w:ascii="Arial" w:hAnsi="Arial" w:cs="Arial"/>
          <w:b/>
          <w:bCs/>
        </w:rPr>
      </w:pPr>
    </w:p>
    <w:p w14:paraId="13E1DF56" w14:textId="5A8767FF" w:rsidR="00281565" w:rsidRPr="004D3A99" w:rsidRDefault="00281565" w:rsidP="000A39BA">
      <w:pPr>
        <w:pStyle w:val="KeinLeerraum"/>
        <w:spacing w:line="276" w:lineRule="auto"/>
        <w:jc w:val="both"/>
        <w:rPr>
          <w:rFonts w:ascii="Arial" w:hAnsi="Arial" w:cs="Arial"/>
          <w:b/>
          <w:bCs/>
        </w:rPr>
      </w:pPr>
      <w:r w:rsidRPr="004D3A99">
        <w:rPr>
          <w:rFonts w:ascii="Arial" w:hAnsi="Arial" w:cs="Arial"/>
          <w:b/>
          <w:bCs/>
        </w:rPr>
        <w:t xml:space="preserve">Ein Prüfprotokoll über die fachgerechte Ausführung der Anlage eines im Sinne des Elektrotechnikgesetzes Befugten wird erfolgen – und wird der Behörde </w:t>
      </w:r>
      <w:r w:rsidR="00F238D4" w:rsidRPr="004D3A99">
        <w:rPr>
          <w:rFonts w:ascii="Arial" w:hAnsi="Arial" w:cs="Arial"/>
          <w:b/>
          <w:bCs/>
        </w:rPr>
        <w:t xml:space="preserve">auf Verlangen </w:t>
      </w:r>
      <w:r w:rsidRPr="004D3A99">
        <w:rPr>
          <w:rFonts w:ascii="Arial" w:hAnsi="Arial" w:cs="Arial"/>
          <w:b/>
          <w:bCs/>
        </w:rPr>
        <w:t>vorgelegt.</w:t>
      </w:r>
    </w:p>
    <w:p w14:paraId="2348E8E9" w14:textId="77777777" w:rsidR="004D3A99" w:rsidRPr="004D3A99" w:rsidRDefault="004D3A99" w:rsidP="000A39BA">
      <w:pPr>
        <w:pStyle w:val="KeinLeerraum"/>
        <w:spacing w:line="276" w:lineRule="auto"/>
        <w:jc w:val="both"/>
        <w:rPr>
          <w:rFonts w:ascii="Arial" w:hAnsi="Arial" w:cs="Arial"/>
          <w:sz w:val="12"/>
          <w:szCs w:val="12"/>
        </w:rPr>
      </w:pPr>
    </w:p>
    <w:p w14:paraId="1AE60E2E" w14:textId="16A7A959" w:rsidR="00054640" w:rsidRPr="004D3A99" w:rsidRDefault="004D3A99" w:rsidP="000A39BA">
      <w:pPr>
        <w:pStyle w:val="KeinLeerraum"/>
        <w:spacing w:line="276" w:lineRule="auto"/>
        <w:jc w:val="both"/>
        <w:rPr>
          <w:rFonts w:ascii="Arial" w:hAnsi="Arial" w:cs="Arial"/>
        </w:rPr>
      </w:pPr>
      <w:r w:rsidRPr="004D3A99">
        <w:rPr>
          <w:rFonts w:ascii="Arial" w:hAnsi="Arial" w:cs="Arial"/>
        </w:rPr>
        <w:t xml:space="preserve">Die Ausführung erfolgt gemäß der OVE-Richtlinie </w:t>
      </w:r>
      <w:proofErr w:type="spellStart"/>
      <w:r w:rsidRPr="004D3A99">
        <w:rPr>
          <w:rFonts w:ascii="Arial" w:hAnsi="Arial" w:cs="Arial"/>
        </w:rPr>
        <w:t>iVm</w:t>
      </w:r>
      <w:proofErr w:type="spellEnd"/>
      <w:r w:rsidRPr="004D3A99">
        <w:rPr>
          <w:rFonts w:ascii="Arial" w:hAnsi="Arial" w:cs="Arial"/>
        </w:rPr>
        <w:t xml:space="preserve"> den OIB-Richtlinien Stand Mai 2023</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27B15929" w:rsidR="0027216A" w:rsidRDefault="00273B7A"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D25A8C">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43B6CF76" w:rsidR="0027216A" w:rsidRDefault="00273B7A"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C20535">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p>
    <w:p w14:paraId="0CD6E271" w14:textId="77777777" w:rsidR="00C20535" w:rsidRDefault="00C20535" w:rsidP="00102AA7">
      <w:pPr>
        <w:pStyle w:val="KeinLeerraum"/>
        <w:ind w:left="284" w:hanging="284"/>
        <w:jc w:val="both"/>
        <w:rPr>
          <w:rFonts w:ascii="Arial" w:hAnsi="Arial" w:cs="Arial"/>
          <w:sz w:val="20"/>
          <w:szCs w:val="20"/>
        </w:rPr>
      </w:pPr>
    </w:p>
    <w:p w14:paraId="7E02DC55" w14:textId="598B73ED"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004B6C99">
        <w:rPr>
          <w:rFonts w:ascii="Arial" w:hAnsi="Arial" w:cs="Arial"/>
          <w:b/>
          <w:u w:val="single"/>
        </w:rPr>
        <w:t>a</w:t>
      </w:r>
      <w:r w:rsidRPr="0027216A">
        <w:rPr>
          <w:rFonts w:ascii="Arial" w:hAnsi="Arial" w:cs="Arial"/>
          <w:b/>
          <w:u w:val="single"/>
        </w:rPr>
        <w:t>:</w:t>
      </w:r>
    </w:p>
    <w:p w14:paraId="163AF36E" w14:textId="05A6C77B" w:rsidR="006C24A7" w:rsidRDefault="00273B7A"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0"/>
            <w14:checkedState w14:val="2612" w14:font="MS Gothic"/>
            <w14:uncheckedState w14:val="2610" w14:font="MS Gothic"/>
          </w14:checkbox>
        </w:sdtPr>
        <w:sdtEndPr/>
        <w:sdtContent>
          <w:r w:rsidR="00C20535">
            <w:rPr>
              <w:rFonts w:ascii="MS Gothic" w:eastAsia="MS Gothic" w:hAnsi="MS Gothic" w:cs="Arial" w:hint="eastAsia"/>
              <w:sz w:val="20"/>
              <w:szCs w:val="20"/>
            </w:rPr>
            <w:t>☐</w:t>
          </w:r>
        </w:sdtContent>
      </w:sdt>
      <w:r w:rsidR="006C24A7">
        <w:rPr>
          <w:rFonts w:ascii="Arial" w:hAnsi="Arial" w:cs="Arial"/>
          <w:sz w:val="20"/>
          <w:szCs w:val="20"/>
        </w:rPr>
        <w:t xml:space="preserve"> </w:t>
      </w:r>
      <w:r w:rsidR="006C24A7" w:rsidRPr="006140E8">
        <w:rPr>
          <w:rFonts w:ascii="Arial" w:hAnsi="Arial" w:cs="Arial"/>
          <w:sz w:val="20"/>
          <w:szCs w:val="20"/>
        </w:rPr>
        <w:t>bei stationären Batterieanlagen den Nachweis des Energieinhalts</w:t>
      </w:r>
      <w:r w:rsidR="00A55403">
        <w:rPr>
          <w:rFonts w:ascii="Arial" w:hAnsi="Arial" w:cs="Arial"/>
          <w:sz w:val="20"/>
          <w:szCs w:val="20"/>
        </w:rPr>
        <w:t xml:space="preserve"> (</w:t>
      </w:r>
      <w:r w:rsidR="00C20535">
        <w:rPr>
          <w:rFonts w:ascii="Arial" w:hAnsi="Arial" w:cs="Arial"/>
          <w:sz w:val="20"/>
          <w:szCs w:val="20"/>
        </w:rPr>
        <w:t>i</w:t>
      </w:r>
      <w:r w:rsidR="00A55403">
        <w:rPr>
          <w:rFonts w:ascii="Arial" w:hAnsi="Arial" w:cs="Arial"/>
          <w:sz w:val="20"/>
          <w:szCs w:val="20"/>
        </w:rPr>
        <w:t>n Form eines Datenblattes)</w:t>
      </w:r>
    </w:p>
    <w:p w14:paraId="69924A2F" w14:textId="1406EB2E" w:rsidR="00643F0D" w:rsidRPr="00643F0D" w:rsidRDefault="00273B7A" w:rsidP="00F238D4">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0"/>
            <w14:checkedState w14:val="2612" w14:font="MS Gothic"/>
            <w14:uncheckedState w14:val="2610" w14:font="MS Gothic"/>
          </w14:checkbox>
        </w:sdtPr>
        <w:sdtEndPr/>
        <w:sdtContent>
          <w:r w:rsidR="00C20535">
            <w:rPr>
              <w:rFonts w:ascii="MS Gothic" w:eastAsia="MS Gothic" w:hAnsi="MS Gothic" w:cs="Arial" w:hint="eastAsia"/>
              <w:sz w:val="20"/>
              <w:szCs w:val="20"/>
            </w:rPr>
            <w:t>☐</w:t>
          </w:r>
        </w:sdtContent>
      </w:sdt>
      <w:r w:rsidR="00643F0D">
        <w:rPr>
          <w:rFonts w:ascii="Arial" w:hAnsi="Arial" w:cs="Arial"/>
          <w:sz w:val="20"/>
          <w:szCs w:val="20"/>
        </w:rPr>
        <w:t xml:space="preserve"> </w:t>
      </w:r>
      <w:r w:rsidR="00643F0D" w:rsidRPr="00643F0D">
        <w:rPr>
          <w:rFonts w:ascii="Arial" w:hAnsi="Arial" w:cs="Arial"/>
          <w:sz w:val="20"/>
          <w:szCs w:val="20"/>
        </w:rPr>
        <w:t xml:space="preserve">bei Anlagen gemäß Z 2a </w:t>
      </w:r>
      <w:proofErr w:type="spellStart"/>
      <w:r w:rsidR="00643F0D" w:rsidRPr="00643F0D">
        <w:rPr>
          <w:rFonts w:ascii="Arial" w:hAnsi="Arial" w:cs="Arial"/>
          <w:sz w:val="20"/>
          <w:szCs w:val="20"/>
        </w:rPr>
        <w:t>lit</w:t>
      </w:r>
      <w:proofErr w:type="spellEnd"/>
      <w:r w:rsidR="00643F0D" w:rsidRPr="00643F0D">
        <w:rPr>
          <w:rFonts w:ascii="Arial" w:hAnsi="Arial" w:cs="Arial"/>
          <w:sz w:val="20"/>
          <w:szCs w:val="20"/>
        </w:rPr>
        <w:t xml:space="preserve">. b zusätzlich den Nachweis, dass ein „thermal </w:t>
      </w:r>
      <w:proofErr w:type="spellStart"/>
      <w:r w:rsidR="00643F0D" w:rsidRPr="00643F0D">
        <w:rPr>
          <w:rFonts w:ascii="Arial" w:hAnsi="Arial" w:cs="Arial"/>
          <w:sz w:val="20"/>
          <w:szCs w:val="20"/>
        </w:rPr>
        <w:t>runaway</w:t>
      </w:r>
      <w:proofErr w:type="spellEnd"/>
      <w:r w:rsidR="00643F0D" w:rsidRPr="00643F0D">
        <w:rPr>
          <w:rFonts w:ascii="Arial" w:hAnsi="Arial" w:cs="Arial"/>
          <w:sz w:val="20"/>
          <w:szCs w:val="20"/>
        </w:rPr>
        <w:t>“ einer Zelle zu keinem Brandausbruch der Batterieanlage führt;</w:t>
      </w:r>
    </w:p>
    <w:p w14:paraId="242BBC10" w14:textId="77777777" w:rsidR="00643F0D" w:rsidRDefault="00643F0D" w:rsidP="006C24A7">
      <w:pPr>
        <w:pStyle w:val="KeinLeerraum"/>
        <w:spacing w:line="276" w:lineRule="auto"/>
        <w:ind w:left="284" w:hanging="284"/>
        <w:jc w:val="both"/>
        <w:rPr>
          <w:rFonts w:ascii="Arial" w:hAnsi="Arial" w:cs="Arial"/>
          <w:sz w:val="20"/>
          <w:szCs w:val="20"/>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6140E8">
      <w:pPr>
        <w:pStyle w:val="KeinLeerraum"/>
        <w:pBdr>
          <w:bottom w:val="single" w:sz="4" w:space="1" w:color="auto"/>
        </w:pBdr>
        <w:ind w:left="284" w:hanging="284"/>
        <w:jc w:val="both"/>
        <w:rPr>
          <w:rFonts w:ascii="Arial" w:hAnsi="Arial" w:cs="Arial"/>
          <w:sz w:val="4"/>
          <w:szCs w:val="4"/>
        </w:rPr>
      </w:pPr>
    </w:p>
    <w:p w14:paraId="0CEE6818" w14:textId="1C016153" w:rsidR="0073613E" w:rsidRPr="006C24A7" w:rsidRDefault="00273B7A" w:rsidP="0073613E">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102AA7" w:rsidRPr="006C24A7">
            <w:rPr>
              <w:rFonts w:ascii="MS Gothic" w:eastAsia="MS Gothic" w:hAnsi="MS Gothic" w:cs="Arial" w:hint="eastAsia"/>
              <w:b/>
              <w:bCs/>
              <w:sz w:val="20"/>
              <w:szCs w:val="20"/>
            </w:rPr>
            <w:t>☐</w:t>
          </w:r>
        </w:sdtContent>
      </w:sdt>
      <w:r w:rsidR="0073613E" w:rsidRPr="006C24A7">
        <w:rPr>
          <w:rFonts w:ascii="Arial" w:eastAsia="Arial" w:hAnsi="Arial" w:cs="Arial"/>
          <w:b/>
          <w:bCs/>
          <w:sz w:val="20"/>
          <w:szCs w:val="20"/>
        </w:rPr>
        <w:tab/>
      </w:r>
      <w:r w:rsidR="00131E39" w:rsidRPr="006C24A7">
        <w:rPr>
          <w:rFonts w:ascii="Arial" w:eastAsia="Arial" w:hAnsi="Arial" w:cs="Arial"/>
          <w:b/>
          <w:bCs/>
          <w:sz w:val="20"/>
          <w:szCs w:val="20"/>
        </w:rPr>
        <w:t>Es wird um Ü</w:t>
      </w:r>
      <w:r w:rsidR="0073613E" w:rsidRPr="006C24A7">
        <w:rPr>
          <w:rFonts w:ascii="Arial" w:eastAsia="Arial" w:hAnsi="Arial" w:cs="Arial"/>
          <w:b/>
          <w:bCs/>
          <w:sz w:val="20"/>
          <w:szCs w:val="20"/>
        </w:rPr>
        <w:t>bermittlung einer behördlichen Kenntnisnahme ersucht</w:t>
      </w:r>
      <w:r w:rsidR="00102AA7" w:rsidRPr="006C24A7">
        <w:rPr>
          <w:rFonts w:ascii="Arial" w:eastAsia="Arial" w:hAnsi="Arial" w:cs="Arial"/>
          <w:b/>
          <w:bCs/>
          <w:sz w:val="20"/>
          <w:szCs w:val="20"/>
        </w:rPr>
        <w:t xml:space="preserve"> (gebührenpflichtig)</w:t>
      </w:r>
      <w:r w:rsidR="0073613E" w:rsidRPr="006C24A7">
        <w:rPr>
          <w:rFonts w:ascii="Arial" w:eastAsia="Arial" w:hAnsi="Arial" w:cs="Arial"/>
          <w:b/>
          <w:bCs/>
          <w:sz w:val="20"/>
          <w:szCs w:val="20"/>
        </w:rPr>
        <w:t>.</w:t>
      </w:r>
    </w:p>
    <w:p w14:paraId="0B746FB7" w14:textId="77777777" w:rsidR="0073613E" w:rsidRDefault="0073613E" w:rsidP="0085400C">
      <w:pPr>
        <w:pStyle w:val="KeinLeerraum"/>
        <w:rPr>
          <w:rFonts w:ascii="Arial" w:hAnsi="Arial" w:cs="Arial"/>
          <w:sz w:val="28"/>
          <w:szCs w:val="28"/>
        </w:rPr>
      </w:pPr>
    </w:p>
    <w:p w14:paraId="4274167F" w14:textId="77777777" w:rsidR="00765F4F" w:rsidRDefault="00765F4F" w:rsidP="0085400C">
      <w:pPr>
        <w:pStyle w:val="KeinLeerraum"/>
        <w:rPr>
          <w:rFonts w:ascii="Arial" w:hAnsi="Arial" w:cs="Arial"/>
          <w:sz w:val="28"/>
          <w:szCs w:val="28"/>
        </w:rPr>
      </w:pPr>
    </w:p>
    <w:p w14:paraId="3B795244" w14:textId="77777777" w:rsidR="00B030EC" w:rsidRPr="006C24A7" w:rsidRDefault="00B030EC" w:rsidP="0085400C">
      <w:pPr>
        <w:pStyle w:val="KeinLeerraum"/>
        <w:rPr>
          <w:rFonts w:ascii="Arial" w:hAnsi="Arial" w:cs="Arial"/>
          <w:sz w:val="28"/>
          <w:szCs w:val="28"/>
        </w:rPr>
      </w:pPr>
    </w:p>
    <w:p w14:paraId="75D0995B" w14:textId="77777777" w:rsidR="007A2FDB" w:rsidRPr="00873086" w:rsidRDefault="007A2FDB" w:rsidP="007A2FDB">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7DBADD8C" w14:textId="76222E63" w:rsidR="00B030EC" w:rsidRDefault="007A2FDB" w:rsidP="004D3A99">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sidR="008B4816">
        <w:rPr>
          <w:rFonts w:ascii="Arial" w:hAnsi="Arial" w:cs="Arial"/>
        </w:rPr>
        <w:t>Einbringer</w:t>
      </w:r>
      <w:r w:rsidR="00B030EC">
        <w:rPr>
          <w:rFonts w:ascii="Arial" w:hAnsi="Arial" w:cs="Arial"/>
        </w:rPr>
        <w:br w:type="page"/>
      </w:r>
    </w:p>
    <w:p w14:paraId="10AC9598" w14:textId="77777777" w:rsidR="00B030EC" w:rsidRDefault="00B030EC" w:rsidP="007A2FDB">
      <w:pPr>
        <w:pStyle w:val="KeinLeerraum"/>
        <w:rPr>
          <w:rFonts w:ascii="Arial" w:hAnsi="Arial" w:cs="Arial"/>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795CF43E">
                <wp:simplePos x="0" y="0"/>
                <wp:positionH relativeFrom="margin">
                  <wp:align>left</wp:align>
                </wp:positionH>
                <wp:positionV relativeFrom="paragraph">
                  <wp:posOffset>221869</wp:posOffset>
                </wp:positionV>
                <wp:extent cx="6375908" cy="3438525"/>
                <wp:effectExtent l="0" t="0" r="25400" b="28575"/>
                <wp:wrapNone/>
                <wp:docPr id="1" name="Rechteck 1"/>
                <wp:cNvGraphicFramePr/>
                <a:graphic xmlns:a="http://schemas.openxmlformats.org/drawingml/2006/main">
                  <a:graphicData uri="http://schemas.microsoft.com/office/word/2010/wordprocessingShape">
                    <wps:wsp>
                      <wps:cNvSpPr/>
                      <wps:spPr>
                        <a:xfrm>
                          <a:off x="0" y="0"/>
                          <a:ext cx="6375908" cy="3438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490A" id="Rechteck 1" o:spid="_x0000_s1026" style="position:absolute;margin-left:0;margin-top:17.45pt;width:502.05pt;height:27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A79C8D2" w14:textId="77777777" w:rsidR="006555BE" w:rsidRDefault="006555BE" w:rsidP="00622AA2">
      <w:pPr>
        <w:widowControl w:val="0"/>
        <w:autoSpaceDE w:val="0"/>
        <w:autoSpaceDN w:val="0"/>
        <w:adjustRightInd w:val="0"/>
        <w:spacing w:line="312" w:lineRule="auto"/>
        <w:jc w:val="center"/>
        <w:rPr>
          <w:rFonts w:ascii="Arial" w:hAnsi="Arial"/>
          <w:noProof/>
        </w:rPr>
      </w:pPr>
    </w:p>
    <w:p w14:paraId="559D5609" w14:textId="77777777" w:rsidR="006555BE" w:rsidRDefault="006555BE" w:rsidP="00622AA2">
      <w:pPr>
        <w:widowControl w:val="0"/>
        <w:autoSpaceDE w:val="0"/>
        <w:autoSpaceDN w:val="0"/>
        <w:adjustRightInd w:val="0"/>
        <w:spacing w:line="312" w:lineRule="auto"/>
        <w:jc w:val="center"/>
        <w:rPr>
          <w:rFonts w:ascii="Arial" w:hAnsi="Arial"/>
          <w:noProof/>
        </w:rPr>
      </w:pPr>
    </w:p>
    <w:p w14:paraId="17813D73" w14:textId="77777777" w:rsidR="006555BE" w:rsidRDefault="006555BE"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7288BCE2" w14:textId="77777777" w:rsidR="006555BE" w:rsidRDefault="006555BE" w:rsidP="00622AA2">
      <w:pPr>
        <w:widowControl w:val="0"/>
        <w:autoSpaceDE w:val="0"/>
        <w:autoSpaceDN w:val="0"/>
        <w:adjustRightInd w:val="0"/>
        <w:spacing w:line="312" w:lineRule="auto"/>
        <w:jc w:val="center"/>
        <w:rPr>
          <w:rFonts w:ascii="Arial" w:hAnsi="Arial"/>
          <w:noProof/>
        </w:rPr>
      </w:pPr>
    </w:p>
    <w:p w14:paraId="2261369F" w14:textId="77777777" w:rsidR="00B030EC" w:rsidRDefault="00B030EC" w:rsidP="00622AA2">
      <w:pPr>
        <w:widowControl w:val="0"/>
        <w:autoSpaceDE w:val="0"/>
        <w:autoSpaceDN w:val="0"/>
        <w:adjustRightInd w:val="0"/>
        <w:spacing w:line="312" w:lineRule="auto"/>
        <w:jc w:val="center"/>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89F5D47" w14:textId="70AB6F4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Pr>
          <w:rFonts w:ascii="Arial" w:hAnsi="Arial" w:cs="Arial"/>
          <w:b/>
          <w:sz w:val="20"/>
          <w:szCs w:val="20"/>
        </w:rPr>
        <w:t xml:space="preserve"> GEBÄUDE</w:t>
      </w:r>
      <w:r w:rsidRPr="00601FB0">
        <w:rPr>
          <w:rFonts w:ascii="Arial" w:hAnsi="Arial" w:cs="Arial"/>
          <w:b/>
          <w:sz w:val="20"/>
          <w:szCs w:val="20"/>
        </w:rPr>
        <w:t>:</w:t>
      </w:r>
      <w:r w:rsidRPr="00601FB0">
        <w:rPr>
          <w:rFonts w:ascii="Arial" w:hAnsi="Arial" w:cs="Arial"/>
          <w:b/>
          <w:sz w:val="20"/>
          <w:szCs w:val="20"/>
        </w:rPr>
        <w:tab/>
        <w:t xml:space="preserve"> </w:t>
      </w:r>
    </w:p>
    <w:p w14:paraId="54CA400A"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GESCHOSSANZAHL:</w:t>
      </w:r>
      <w:r w:rsidRPr="00601FB0">
        <w:rPr>
          <w:rFonts w:ascii="Arial" w:hAnsi="Arial" w:cs="Arial"/>
          <w:b/>
          <w:sz w:val="20"/>
          <w:szCs w:val="20"/>
        </w:rPr>
        <w:tab/>
      </w:r>
    </w:p>
    <w:p w14:paraId="1AAEE458"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r>
    </w:p>
    <w:p w14:paraId="427ACD40"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DACHNEIGUNG:</w:t>
      </w:r>
      <w:r w:rsidRPr="00601FB0">
        <w:rPr>
          <w:rFonts w:ascii="Arial" w:hAnsi="Arial" w:cs="Arial"/>
          <w:b/>
          <w:sz w:val="20"/>
          <w:szCs w:val="20"/>
        </w:rPr>
        <w:tab/>
      </w:r>
    </w:p>
    <w:p w14:paraId="7C20DC7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r>
    </w:p>
    <w:p w14:paraId="13B61D91"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DACHDECKUNG:</w:t>
      </w:r>
      <w:r w:rsidRPr="00601FB0">
        <w:rPr>
          <w:rFonts w:ascii="Arial" w:hAnsi="Arial" w:cs="Arial"/>
          <w:b/>
          <w:sz w:val="20"/>
          <w:szCs w:val="20"/>
        </w:rPr>
        <w:tab/>
      </w:r>
    </w:p>
    <w:p w14:paraId="4C990BD5"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4165793C" w14:textId="39D0D800" w:rsidR="004B3C22" w:rsidRPr="00601FB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2667C126"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6590195" w14:textId="62AF1687" w:rsidR="006C24A7" w:rsidRPr="00601FB0" w:rsidRDefault="006C24A7" w:rsidP="006C24A7">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BATTERIEANLAGE - TYPE</w:t>
      </w:r>
      <w:r w:rsidRPr="007D6C4D">
        <w:rPr>
          <w:rFonts w:ascii="Arial" w:hAnsi="Arial" w:cs="Arial"/>
          <w:b/>
          <w:sz w:val="20"/>
          <w:szCs w:val="20"/>
        </w:rPr>
        <w:t>:</w:t>
      </w:r>
      <w:r>
        <w:rPr>
          <w:rFonts w:ascii="Arial" w:hAnsi="Arial" w:cs="Arial"/>
          <w:b/>
          <w:sz w:val="20"/>
          <w:szCs w:val="20"/>
        </w:rPr>
        <w:tab/>
      </w:r>
    </w:p>
    <w:p w14:paraId="68FDA2C1" w14:textId="7200144E" w:rsidR="006C24A7" w:rsidRDefault="006C24A7"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ENERGIEINHALT:</w:t>
      </w:r>
      <w:r>
        <w:rPr>
          <w:rFonts w:ascii="Arial" w:hAnsi="Arial" w:cs="Arial"/>
          <w:b/>
          <w:sz w:val="20"/>
          <w:szCs w:val="20"/>
        </w:rPr>
        <w:tab/>
      </w:r>
    </w:p>
    <w:p w14:paraId="20468588" w14:textId="180D3784"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RAUCHWARNMELDER im RAUM:</w:t>
      </w:r>
      <w:r>
        <w:rPr>
          <w:rFonts w:ascii="Arial" w:hAnsi="Arial" w:cs="Arial"/>
          <w:b/>
          <w:sz w:val="20"/>
          <w:szCs w:val="20"/>
        </w:rPr>
        <w:tab/>
        <w:t>JA</w:t>
      </w:r>
    </w:p>
    <w:p w14:paraId="7413380C" w14:textId="0817D752" w:rsidR="00006600" w:rsidRDefault="00006600" w:rsidP="0000660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BATTERIERAUM gemäß OIB RL2:</w:t>
      </w:r>
      <w:r>
        <w:rPr>
          <w:rFonts w:ascii="Arial" w:hAnsi="Arial" w:cs="Arial"/>
          <w:b/>
          <w:sz w:val="20"/>
          <w:szCs w:val="20"/>
        </w:rPr>
        <w:tab/>
      </w:r>
    </w:p>
    <w:p w14:paraId="37B24341" w14:textId="39801CE6" w:rsidR="00006600"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LÜFTUNG</w:t>
      </w: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4C824CB6" w14:textId="4B4E274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67DF369F" w14:textId="29D8F492" w:rsidR="008B4816" w:rsidRDefault="008B4816" w:rsidP="008B4816">
      <w:pPr>
        <w:pStyle w:val="KeinLeerraum"/>
        <w:rPr>
          <w:rFonts w:ascii="Arial" w:hAnsi="Arial" w:cs="Arial"/>
        </w:rPr>
      </w:pPr>
    </w:p>
    <w:p w14:paraId="1C696BA4" w14:textId="77777777" w:rsidR="0089289A" w:rsidRDefault="0089289A" w:rsidP="008B4816">
      <w:pPr>
        <w:pStyle w:val="KeinLeerraum"/>
        <w:rPr>
          <w:rFonts w:ascii="Arial" w:hAnsi="Arial" w:cs="Arial"/>
        </w:rPr>
      </w:pPr>
    </w:p>
    <w:p w14:paraId="5E9BC1FC" w14:textId="77777777" w:rsidR="008B4816" w:rsidRPr="00873086" w:rsidRDefault="008B4816" w:rsidP="008B4816">
      <w:pPr>
        <w:pStyle w:val="KeinLeerraum"/>
        <w:rPr>
          <w:rFonts w:ascii="Arial" w:hAnsi="Arial" w:cs="Arial"/>
        </w:rPr>
      </w:pPr>
    </w:p>
    <w:p w14:paraId="186DBF55" w14:textId="77777777" w:rsidR="008B4816" w:rsidRPr="00873086" w:rsidRDefault="008B4816" w:rsidP="008B4816">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507C18CA" w:rsidR="00DA470D" w:rsidRDefault="008B4816"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r w:rsidR="00DA470D">
        <w:rPr>
          <w:rFonts w:ascii="Arial" w:hAnsi="Arial" w:cs="Arial"/>
        </w:rPr>
        <w:br w:type="page"/>
      </w:r>
    </w:p>
    <w:p w14:paraId="3058EBCD" w14:textId="77777777" w:rsidR="000A3095" w:rsidRPr="00C7062D" w:rsidRDefault="000A3095" w:rsidP="000A3095">
      <w:pPr>
        <w:widowControl w:val="0"/>
        <w:autoSpaceDE w:val="0"/>
        <w:autoSpaceDN w:val="0"/>
        <w:adjustRightInd w:val="0"/>
        <w:spacing w:after="0" w:line="276" w:lineRule="auto"/>
        <w:jc w:val="center"/>
        <w:rPr>
          <w:b/>
          <w:bCs/>
          <w:sz w:val="24"/>
          <w:szCs w:val="24"/>
        </w:rPr>
      </w:pPr>
      <w:r w:rsidRPr="00C7062D">
        <w:rPr>
          <w:b/>
          <w:bCs/>
          <w:sz w:val="24"/>
          <w:szCs w:val="24"/>
        </w:rPr>
        <w:lastRenderedPageBreak/>
        <w:t xml:space="preserve">MERKBLATT </w:t>
      </w:r>
    </w:p>
    <w:p w14:paraId="5E5AF26F" w14:textId="77777777" w:rsidR="000A3095" w:rsidRDefault="000A3095" w:rsidP="000A3095">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621379CB" w14:textId="77777777" w:rsidR="000A3095" w:rsidRPr="004250BC" w:rsidRDefault="000A3095" w:rsidP="000A3095">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0A3095" w:rsidRPr="0089289A" w14:paraId="75171F8B" w14:textId="77777777" w:rsidTr="006F3771">
        <w:trPr>
          <w:tblCellSpacing w:w="0" w:type="dxa"/>
        </w:trPr>
        <w:tc>
          <w:tcPr>
            <w:tcW w:w="326" w:type="dxa"/>
            <w:hideMark/>
          </w:tcPr>
          <w:p w14:paraId="203449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10E32535"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0A3095" w:rsidRPr="0089289A" w14:paraId="05CBAAB0" w14:textId="77777777" w:rsidTr="006F3771">
        <w:trPr>
          <w:tblCellSpacing w:w="0" w:type="dxa"/>
        </w:trPr>
        <w:tc>
          <w:tcPr>
            <w:tcW w:w="326" w:type="dxa"/>
            <w:hideMark/>
          </w:tcPr>
          <w:p w14:paraId="132207A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1B8CDB74"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0A3095" w:rsidRPr="0089289A" w14:paraId="2D224343" w14:textId="77777777" w:rsidTr="006F3771">
        <w:trPr>
          <w:tblCellSpacing w:w="0" w:type="dxa"/>
        </w:trPr>
        <w:tc>
          <w:tcPr>
            <w:tcW w:w="445" w:type="dxa"/>
            <w:gridSpan w:val="2"/>
            <w:hideMark/>
          </w:tcPr>
          <w:p w14:paraId="715FE89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076AF413"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0A3095" w:rsidRPr="0089289A" w14:paraId="18B5E898" w14:textId="77777777" w:rsidTr="006F3771">
        <w:trPr>
          <w:tblCellSpacing w:w="0" w:type="dxa"/>
        </w:trPr>
        <w:tc>
          <w:tcPr>
            <w:tcW w:w="445" w:type="dxa"/>
            <w:gridSpan w:val="2"/>
            <w:hideMark/>
          </w:tcPr>
          <w:p w14:paraId="167B2A53"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E13627C"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0A3095" w:rsidRPr="0089289A" w14:paraId="724AB8A3" w14:textId="77777777" w:rsidTr="006F3771">
        <w:trPr>
          <w:tblCellSpacing w:w="0" w:type="dxa"/>
        </w:trPr>
        <w:tc>
          <w:tcPr>
            <w:tcW w:w="445" w:type="dxa"/>
            <w:gridSpan w:val="2"/>
            <w:hideMark/>
          </w:tcPr>
          <w:p w14:paraId="15A8D5E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0921D73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0A3095" w:rsidRPr="0089289A" w14:paraId="46D1D3D8" w14:textId="77777777" w:rsidTr="006F3771">
        <w:trPr>
          <w:tblCellSpacing w:w="0" w:type="dxa"/>
        </w:trPr>
        <w:tc>
          <w:tcPr>
            <w:tcW w:w="445" w:type="dxa"/>
            <w:gridSpan w:val="2"/>
            <w:hideMark/>
          </w:tcPr>
          <w:p w14:paraId="379A4CF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35883E7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0A3095" w:rsidRPr="0089289A" w14:paraId="0C3B329E" w14:textId="77777777" w:rsidTr="006F3771">
        <w:trPr>
          <w:tblCellSpacing w:w="0" w:type="dxa"/>
        </w:trPr>
        <w:tc>
          <w:tcPr>
            <w:tcW w:w="445" w:type="dxa"/>
            <w:gridSpan w:val="2"/>
            <w:hideMark/>
          </w:tcPr>
          <w:p w14:paraId="7AB8D32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1F8A0053"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0A3095" w:rsidRPr="0089289A" w14:paraId="447C5E4C" w14:textId="77777777" w:rsidTr="006F3771">
        <w:trPr>
          <w:tblCellSpacing w:w="0" w:type="dxa"/>
        </w:trPr>
        <w:tc>
          <w:tcPr>
            <w:tcW w:w="445" w:type="dxa"/>
            <w:gridSpan w:val="2"/>
            <w:hideMark/>
          </w:tcPr>
          <w:p w14:paraId="56118F4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AB31D6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0A3095" w:rsidRPr="0089289A" w14:paraId="61677202" w14:textId="77777777" w:rsidTr="006F3771">
        <w:trPr>
          <w:tblCellSpacing w:w="0" w:type="dxa"/>
        </w:trPr>
        <w:tc>
          <w:tcPr>
            <w:tcW w:w="445" w:type="dxa"/>
            <w:gridSpan w:val="2"/>
            <w:hideMark/>
          </w:tcPr>
          <w:p w14:paraId="723A6DF0"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46987258"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0A3095" w:rsidRPr="0089289A" w14:paraId="6821B1C6" w14:textId="77777777" w:rsidTr="006F3771">
        <w:trPr>
          <w:tblCellSpacing w:w="0" w:type="dxa"/>
        </w:trPr>
        <w:tc>
          <w:tcPr>
            <w:tcW w:w="445" w:type="dxa"/>
            <w:gridSpan w:val="2"/>
            <w:hideMark/>
          </w:tcPr>
          <w:p w14:paraId="588DA0F9"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4C65600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0A3095" w:rsidRPr="0089289A" w14:paraId="519E83E7" w14:textId="77777777" w:rsidTr="006F3771">
        <w:trPr>
          <w:tblCellSpacing w:w="0" w:type="dxa"/>
        </w:trPr>
        <w:tc>
          <w:tcPr>
            <w:tcW w:w="445" w:type="dxa"/>
            <w:gridSpan w:val="2"/>
            <w:hideMark/>
          </w:tcPr>
          <w:p w14:paraId="6FADF2D6"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7F49E9E2"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0A3095" w:rsidRPr="0089289A" w14:paraId="2ECDA7A3" w14:textId="77777777" w:rsidTr="006F3771">
        <w:trPr>
          <w:tblCellSpacing w:w="0" w:type="dxa"/>
        </w:trPr>
        <w:tc>
          <w:tcPr>
            <w:tcW w:w="445" w:type="dxa"/>
            <w:gridSpan w:val="2"/>
            <w:hideMark/>
          </w:tcPr>
          <w:p w14:paraId="493718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61A26A1C"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0A3095" w:rsidRPr="0089289A" w14:paraId="6F8F7F01" w14:textId="77777777" w:rsidTr="006F3771">
        <w:trPr>
          <w:tblCellSpacing w:w="0" w:type="dxa"/>
        </w:trPr>
        <w:tc>
          <w:tcPr>
            <w:tcW w:w="445" w:type="dxa"/>
            <w:gridSpan w:val="2"/>
            <w:hideMark/>
          </w:tcPr>
          <w:p w14:paraId="22A4EE89"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2C5FBAD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0A3095" w:rsidRPr="0089289A" w14:paraId="5A92EB4F" w14:textId="77777777" w:rsidTr="006F3771">
        <w:trPr>
          <w:tblCellSpacing w:w="0" w:type="dxa"/>
        </w:trPr>
        <w:tc>
          <w:tcPr>
            <w:tcW w:w="445" w:type="dxa"/>
            <w:gridSpan w:val="2"/>
            <w:hideMark/>
          </w:tcPr>
          <w:p w14:paraId="6F082C5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279A03DD"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0A3095" w:rsidRPr="0089289A" w14:paraId="4DBFC64D" w14:textId="77777777" w:rsidTr="006F3771">
        <w:trPr>
          <w:tblCellSpacing w:w="0" w:type="dxa"/>
        </w:trPr>
        <w:tc>
          <w:tcPr>
            <w:tcW w:w="445" w:type="dxa"/>
            <w:gridSpan w:val="2"/>
            <w:hideMark/>
          </w:tcPr>
          <w:p w14:paraId="515A0E1D"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06DC5544"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0A3095" w:rsidRPr="0089289A" w14:paraId="0B5AB88B" w14:textId="77777777" w:rsidTr="006F3771">
        <w:trPr>
          <w:tblCellSpacing w:w="0" w:type="dxa"/>
        </w:trPr>
        <w:tc>
          <w:tcPr>
            <w:tcW w:w="445" w:type="dxa"/>
            <w:gridSpan w:val="2"/>
            <w:hideMark/>
          </w:tcPr>
          <w:p w14:paraId="5127657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6F6B8859"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0A3095" w:rsidRPr="0089289A" w14:paraId="512655F2" w14:textId="77777777" w:rsidTr="006F3771">
        <w:trPr>
          <w:tblCellSpacing w:w="0" w:type="dxa"/>
        </w:trPr>
        <w:tc>
          <w:tcPr>
            <w:tcW w:w="445" w:type="dxa"/>
            <w:gridSpan w:val="2"/>
            <w:hideMark/>
          </w:tcPr>
          <w:p w14:paraId="326669DD"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1DF8140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0A3095" w:rsidRPr="0089289A" w14:paraId="7D962A2C" w14:textId="77777777" w:rsidTr="006F3771">
        <w:trPr>
          <w:tblCellSpacing w:w="0" w:type="dxa"/>
        </w:trPr>
        <w:tc>
          <w:tcPr>
            <w:tcW w:w="445" w:type="dxa"/>
            <w:gridSpan w:val="2"/>
            <w:hideMark/>
          </w:tcPr>
          <w:p w14:paraId="46BBFE3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3514E4B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0A3095" w:rsidRPr="0089289A" w14:paraId="15E19535" w14:textId="77777777" w:rsidTr="006F3771">
        <w:trPr>
          <w:tblCellSpacing w:w="0" w:type="dxa"/>
        </w:trPr>
        <w:tc>
          <w:tcPr>
            <w:tcW w:w="326" w:type="dxa"/>
            <w:hideMark/>
          </w:tcPr>
          <w:p w14:paraId="04DCCBF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5890DC2"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0A3095" w:rsidRPr="0089289A" w14:paraId="55686296" w14:textId="77777777" w:rsidTr="006F3771">
        <w:trPr>
          <w:tblCellSpacing w:w="0" w:type="dxa"/>
        </w:trPr>
        <w:tc>
          <w:tcPr>
            <w:tcW w:w="326" w:type="dxa"/>
            <w:hideMark/>
          </w:tcPr>
          <w:p w14:paraId="0A25E1E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6A5837F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0A3095" w:rsidRPr="0089289A" w14:paraId="35D59BF3" w14:textId="77777777" w:rsidTr="006F3771">
        <w:trPr>
          <w:tblCellSpacing w:w="0" w:type="dxa"/>
        </w:trPr>
        <w:tc>
          <w:tcPr>
            <w:tcW w:w="326" w:type="dxa"/>
            <w:hideMark/>
          </w:tcPr>
          <w:p w14:paraId="209AFC7F"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74D54C1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0A3095" w:rsidRPr="0089289A" w14:paraId="36A33ECC" w14:textId="77777777" w:rsidTr="006F3771">
        <w:trPr>
          <w:tblCellSpacing w:w="0" w:type="dxa"/>
        </w:trPr>
        <w:tc>
          <w:tcPr>
            <w:tcW w:w="326" w:type="dxa"/>
            <w:hideMark/>
          </w:tcPr>
          <w:p w14:paraId="5ECC81B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699D592"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0A3095" w:rsidRPr="0089289A" w14:paraId="5C818D7B" w14:textId="77777777" w:rsidTr="006F3771">
        <w:trPr>
          <w:tblCellSpacing w:w="0" w:type="dxa"/>
        </w:trPr>
        <w:tc>
          <w:tcPr>
            <w:tcW w:w="326" w:type="dxa"/>
            <w:hideMark/>
          </w:tcPr>
          <w:p w14:paraId="2FACDC25"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5864E9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0A3095" w:rsidRPr="0089289A" w14:paraId="5C125932" w14:textId="77777777" w:rsidTr="006F3771">
        <w:trPr>
          <w:tblCellSpacing w:w="0" w:type="dxa"/>
        </w:trPr>
        <w:tc>
          <w:tcPr>
            <w:tcW w:w="326" w:type="dxa"/>
            <w:hideMark/>
          </w:tcPr>
          <w:p w14:paraId="711DA25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18E9CAB6"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0A3095" w:rsidRPr="0089289A" w14:paraId="2ED5BF15" w14:textId="77777777" w:rsidTr="006F3771">
        <w:trPr>
          <w:tblCellSpacing w:w="0" w:type="dxa"/>
        </w:trPr>
        <w:tc>
          <w:tcPr>
            <w:tcW w:w="326" w:type="dxa"/>
            <w:hideMark/>
          </w:tcPr>
          <w:p w14:paraId="46F4AC07"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337872B8"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0A3095" w:rsidRPr="0089289A" w14:paraId="67697525" w14:textId="77777777" w:rsidTr="006F3771">
        <w:trPr>
          <w:tblCellSpacing w:w="0" w:type="dxa"/>
        </w:trPr>
        <w:tc>
          <w:tcPr>
            <w:tcW w:w="326" w:type="dxa"/>
            <w:hideMark/>
          </w:tcPr>
          <w:p w14:paraId="591051F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622603B7"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53BFFB56" w14:textId="77777777" w:rsidR="000A3095" w:rsidRPr="0089289A" w:rsidRDefault="000A3095" w:rsidP="000A3095">
      <w:pPr>
        <w:shd w:val="clear" w:color="auto" w:fill="F9F9F9"/>
        <w:snapToGrid w:val="0"/>
        <w:spacing w:after="0"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0A3095" w:rsidRPr="0089289A" w14:paraId="30F103FC" w14:textId="77777777" w:rsidTr="006F3771">
        <w:trPr>
          <w:tblCellSpacing w:w="0" w:type="dxa"/>
        </w:trPr>
        <w:tc>
          <w:tcPr>
            <w:tcW w:w="126" w:type="pct"/>
            <w:hideMark/>
          </w:tcPr>
          <w:p w14:paraId="0719E57E"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0785BEA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0A3095" w:rsidRPr="0089289A" w14:paraId="180BD499" w14:textId="77777777" w:rsidTr="006F3771">
        <w:trPr>
          <w:tblCellSpacing w:w="0" w:type="dxa"/>
        </w:trPr>
        <w:tc>
          <w:tcPr>
            <w:tcW w:w="126" w:type="pct"/>
            <w:hideMark/>
          </w:tcPr>
          <w:p w14:paraId="2932AE2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8507660" w14:textId="77777777" w:rsidR="000A3095"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61D9F0AD" w14:textId="77777777" w:rsidR="000A3095" w:rsidRPr="00B469E0" w:rsidRDefault="000A3095" w:rsidP="006F3771">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00F318B5" w14:textId="77777777" w:rsidR="000A3095" w:rsidRPr="00B469E0" w:rsidRDefault="000A3095" w:rsidP="000A3095">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090794E6" w14:textId="77777777" w:rsidR="000A3095" w:rsidRDefault="000A3095" w:rsidP="000A3095">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02E7F76D" w14:textId="77777777" w:rsidR="000A3095" w:rsidRPr="0089289A" w:rsidRDefault="000A3095" w:rsidP="006F3771">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lastRenderedPageBreak/>
              <w:t>2b.die ortsfeste Aufstellung von Wärmepumpen</w:t>
            </w:r>
          </w:p>
        </w:tc>
      </w:tr>
      <w:tr w:rsidR="000A3095" w:rsidRPr="0089289A" w14:paraId="19ED74FB" w14:textId="77777777" w:rsidTr="006F3771">
        <w:trPr>
          <w:tblCellSpacing w:w="0" w:type="dxa"/>
        </w:trPr>
        <w:tc>
          <w:tcPr>
            <w:tcW w:w="126" w:type="pct"/>
            <w:hideMark/>
          </w:tcPr>
          <w:p w14:paraId="18E7B210"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BA6D2B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0A3095" w:rsidRPr="0089289A" w14:paraId="0C696668" w14:textId="77777777" w:rsidTr="006F3771">
        <w:trPr>
          <w:tblCellSpacing w:w="0" w:type="dxa"/>
        </w:trPr>
        <w:tc>
          <w:tcPr>
            <w:tcW w:w="126" w:type="pct"/>
            <w:hideMark/>
          </w:tcPr>
          <w:p w14:paraId="45AD848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2CC13DB7"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0A3095" w:rsidRPr="0089289A" w14:paraId="03513014" w14:textId="77777777" w:rsidTr="006F3771">
        <w:trPr>
          <w:tblCellSpacing w:w="0" w:type="dxa"/>
        </w:trPr>
        <w:tc>
          <w:tcPr>
            <w:tcW w:w="126" w:type="pct"/>
            <w:vAlign w:val="center"/>
            <w:hideMark/>
          </w:tcPr>
          <w:p w14:paraId="428A5DD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513F4544"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0A3095" w:rsidRPr="0089289A" w14:paraId="03864BE1" w14:textId="77777777" w:rsidTr="006F3771">
        <w:trPr>
          <w:tblCellSpacing w:w="0" w:type="dxa"/>
        </w:trPr>
        <w:tc>
          <w:tcPr>
            <w:tcW w:w="126" w:type="pct"/>
            <w:vAlign w:val="center"/>
            <w:hideMark/>
          </w:tcPr>
          <w:p w14:paraId="5CAE11BB"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1CEB220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0A3095" w:rsidRPr="0089289A" w14:paraId="29108164" w14:textId="77777777" w:rsidTr="006F3771">
        <w:trPr>
          <w:tblCellSpacing w:w="0" w:type="dxa"/>
        </w:trPr>
        <w:tc>
          <w:tcPr>
            <w:tcW w:w="126" w:type="pct"/>
            <w:vAlign w:val="center"/>
            <w:hideMark/>
          </w:tcPr>
          <w:p w14:paraId="5219B39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3F0B217D"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0A3095" w:rsidRPr="0089289A" w14:paraId="3A6F993A" w14:textId="77777777" w:rsidTr="006F3771">
        <w:trPr>
          <w:tblCellSpacing w:w="0" w:type="dxa"/>
        </w:trPr>
        <w:tc>
          <w:tcPr>
            <w:tcW w:w="126" w:type="pct"/>
            <w:vAlign w:val="center"/>
            <w:hideMark/>
          </w:tcPr>
          <w:p w14:paraId="7940B004"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41AD8FB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0A3095" w:rsidRPr="0089289A" w14:paraId="73486DBD" w14:textId="77777777" w:rsidTr="006F3771">
        <w:trPr>
          <w:tblCellSpacing w:w="0" w:type="dxa"/>
        </w:trPr>
        <w:tc>
          <w:tcPr>
            <w:tcW w:w="126" w:type="pct"/>
            <w:hideMark/>
          </w:tcPr>
          <w:p w14:paraId="66562AE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12B98C4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0A3095" w:rsidRPr="0089289A" w14:paraId="469FE6D4" w14:textId="77777777" w:rsidTr="006F3771">
        <w:trPr>
          <w:tblCellSpacing w:w="0" w:type="dxa"/>
        </w:trPr>
        <w:tc>
          <w:tcPr>
            <w:tcW w:w="126" w:type="pct"/>
            <w:hideMark/>
          </w:tcPr>
          <w:p w14:paraId="3CA6F0F5"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6B76C63C"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0A3095" w:rsidRPr="0089289A" w14:paraId="24A80D8B" w14:textId="77777777" w:rsidTr="006F3771">
        <w:trPr>
          <w:tblCellSpacing w:w="0" w:type="dxa"/>
        </w:trPr>
        <w:tc>
          <w:tcPr>
            <w:tcW w:w="126" w:type="pct"/>
            <w:hideMark/>
          </w:tcPr>
          <w:p w14:paraId="7F6736BE"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5AC0E29"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5E1C4E62" w14:textId="77777777" w:rsidR="000A3095" w:rsidRPr="0089289A" w:rsidRDefault="000A3095" w:rsidP="000A3095">
      <w:pPr>
        <w:shd w:val="clear" w:color="auto" w:fill="F9F9F9"/>
        <w:snapToGrid w:val="0"/>
        <w:spacing w:after="0"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0A3095" w:rsidRPr="0089289A" w14:paraId="47141CC2" w14:textId="77777777" w:rsidTr="006F3771">
        <w:trPr>
          <w:tblCellSpacing w:w="0" w:type="dxa"/>
        </w:trPr>
        <w:tc>
          <w:tcPr>
            <w:tcW w:w="0" w:type="auto"/>
            <w:vAlign w:val="center"/>
            <w:hideMark/>
          </w:tcPr>
          <w:p w14:paraId="7EF7EAF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7FE6FCF"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0A3095" w:rsidRPr="0089289A" w14:paraId="0E3F0C37" w14:textId="77777777" w:rsidTr="006F3771">
        <w:trPr>
          <w:tblCellSpacing w:w="0" w:type="dxa"/>
        </w:trPr>
        <w:tc>
          <w:tcPr>
            <w:tcW w:w="0" w:type="auto"/>
            <w:vAlign w:val="center"/>
            <w:hideMark/>
          </w:tcPr>
          <w:p w14:paraId="69A02008"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EF9BFC7"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0A3095" w:rsidRPr="0089289A" w14:paraId="71A0DF5B" w14:textId="77777777" w:rsidTr="006F3771">
        <w:trPr>
          <w:tblCellSpacing w:w="0" w:type="dxa"/>
        </w:trPr>
        <w:tc>
          <w:tcPr>
            <w:tcW w:w="0" w:type="auto"/>
            <w:vAlign w:val="center"/>
            <w:hideMark/>
          </w:tcPr>
          <w:p w14:paraId="23C4421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B2766D5"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0A3095" w:rsidRPr="0089289A" w14:paraId="00C7DC8C" w14:textId="77777777" w:rsidTr="006F3771">
        <w:trPr>
          <w:tblCellSpacing w:w="0" w:type="dxa"/>
        </w:trPr>
        <w:tc>
          <w:tcPr>
            <w:tcW w:w="0" w:type="auto"/>
            <w:vAlign w:val="center"/>
            <w:hideMark/>
          </w:tcPr>
          <w:p w14:paraId="43A5881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061BE2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0A3095" w:rsidRPr="0089289A" w14:paraId="2F5ECD3D" w14:textId="77777777" w:rsidTr="006F3771">
        <w:trPr>
          <w:tblCellSpacing w:w="0" w:type="dxa"/>
        </w:trPr>
        <w:tc>
          <w:tcPr>
            <w:tcW w:w="0" w:type="auto"/>
            <w:vAlign w:val="center"/>
            <w:hideMark/>
          </w:tcPr>
          <w:p w14:paraId="0E649132"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322F6B1"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0A3095" w:rsidRPr="0089289A" w14:paraId="3EF3681B" w14:textId="77777777" w:rsidTr="006F3771">
        <w:trPr>
          <w:tblCellSpacing w:w="0" w:type="dxa"/>
        </w:trPr>
        <w:tc>
          <w:tcPr>
            <w:tcW w:w="0" w:type="auto"/>
            <w:vAlign w:val="center"/>
            <w:hideMark/>
          </w:tcPr>
          <w:p w14:paraId="62F472BA"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6E2340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0A3095" w:rsidRPr="0089289A" w14:paraId="444D3A56" w14:textId="77777777" w:rsidTr="006F3771">
        <w:trPr>
          <w:tblCellSpacing w:w="0" w:type="dxa"/>
        </w:trPr>
        <w:tc>
          <w:tcPr>
            <w:tcW w:w="0" w:type="auto"/>
            <w:vAlign w:val="center"/>
            <w:hideMark/>
          </w:tcPr>
          <w:p w14:paraId="1AEDB30C"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BFA81AB"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0A3095" w:rsidRPr="0089289A" w14:paraId="608270F2" w14:textId="77777777" w:rsidTr="006F3771">
        <w:trPr>
          <w:tblCellSpacing w:w="0" w:type="dxa"/>
        </w:trPr>
        <w:tc>
          <w:tcPr>
            <w:tcW w:w="0" w:type="auto"/>
            <w:vAlign w:val="center"/>
            <w:hideMark/>
          </w:tcPr>
          <w:p w14:paraId="61C3DE71" w14:textId="77777777" w:rsidR="000A3095" w:rsidRPr="0089289A"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2396FC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0A3095" w:rsidRPr="00DB0DCE" w14:paraId="31BA3109" w14:textId="77777777" w:rsidTr="006F3771">
        <w:trPr>
          <w:tblCellSpacing w:w="0" w:type="dxa"/>
        </w:trPr>
        <w:tc>
          <w:tcPr>
            <w:tcW w:w="0" w:type="auto"/>
            <w:hideMark/>
          </w:tcPr>
          <w:p w14:paraId="0733E895"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6D6E487C" w14:textId="77777777" w:rsidR="000A3095" w:rsidRPr="00DB0DCE" w:rsidRDefault="000A3095" w:rsidP="006F3771">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3ADFAB4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0A3095" w:rsidRPr="00DB0DCE" w14:paraId="36141644" w14:textId="77777777" w:rsidTr="006F3771">
        <w:trPr>
          <w:tblCellSpacing w:w="0" w:type="dxa"/>
        </w:trPr>
        <w:tc>
          <w:tcPr>
            <w:tcW w:w="0" w:type="auto"/>
          </w:tcPr>
          <w:p w14:paraId="4EF7FE3C"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1AE1271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4AA4F797"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35BB4714"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6CA2A154" w14:textId="77777777" w:rsidR="000A3095" w:rsidRPr="00DB0DCE" w:rsidRDefault="000A3095" w:rsidP="000A3095">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0A3095" w:rsidRPr="00BE787F" w14:paraId="6FB31089" w14:textId="77777777" w:rsidTr="006F3771">
        <w:trPr>
          <w:tblCellSpacing w:w="0" w:type="dxa"/>
        </w:trPr>
        <w:tc>
          <w:tcPr>
            <w:tcW w:w="0" w:type="auto"/>
          </w:tcPr>
          <w:p w14:paraId="3BA70732"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11CBD080"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30A6EFA"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das technische Datenblatt;</w:t>
            </w:r>
          </w:p>
          <w:p w14:paraId="52505AAA"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0A3095" w:rsidRPr="00BE787F" w14:paraId="0BAC9D32" w14:textId="77777777" w:rsidTr="006F3771">
        <w:trPr>
          <w:tblCellSpacing w:w="0" w:type="dxa"/>
        </w:trPr>
        <w:tc>
          <w:tcPr>
            <w:tcW w:w="0" w:type="auto"/>
          </w:tcPr>
          <w:p w14:paraId="438E3D5F" w14:textId="77777777" w:rsidR="000A3095" w:rsidRPr="00DB0DCE" w:rsidRDefault="000A3095"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42D54B0A" w14:textId="77777777" w:rsidR="000A3095" w:rsidRPr="00DB0DCE" w:rsidRDefault="000A3095" w:rsidP="000A3095">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0A3095" w:rsidRPr="0089289A" w14:paraId="2F84A7FE" w14:textId="77777777" w:rsidTr="006F3771">
        <w:trPr>
          <w:tblCellSpacing w:w="0" w:type="dxa"/>
        </w:trPr>
        <w:tc>
          <w:tcPr>
            <w:tcW w:w="0" w:type="auto"/>
            <w:gridSpan w:val="2"/>
            <w:vAlign w:val="center"/>
            <w:hideMark/>
          </w:tcPr>
          <w:p w14:paraId="7817437A" w14:textId="77777777" w:rsidR="000A3095" w:rsidRPr="0089289A" w:rsidRDefault="000A3095"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0F2D7ABE" w14:textId="77777777" w:rsidR="000A3095" w:rsidRPr="0089289A" w:rsidRDefault="000A3095" w:rsidP="000A3095">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5ECA78BA" w14:textId="77777777" w:rsidR="000A3095" w:rsidRPr="000A3095" w:rsidRDefault="000A3095" w:rsidP="000A309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8"/>
          <w:szCs w:val="18"/>
          <w:lang w:val="de-AT" w:eastAsia="de-DE"/>
        </w:rPr>
      </w:pPr>
      <w:r w:rsidRPr="000A3095">
        <w:rPr>
          <w:rFonts w:ascii="Arial" w:eastAsia="Times New Roman" w:hAnsi="Arial" w:cs="Arial"/>
          <w:b/>
          <w:bCs/>
          <w:noProof/>
          <w:sz w:val="18"/>
          <w:szCs w:val="18"/>
          <w:lang w:val="de-AT" w:eastAsia="de-DE"/>
        </w:rPr>
        <w:t>Bezüglich der Aufstellung des Batteriespeichers wird auf die Bestimmungen der einzuhaltenden Anforderungen der OIB Richtlinie 2 in der Fassung Mai 2023 Pkt. 3.9 wie folgt hingewiesen (auzugsweise):</w:t>
      </w:r>
    </w:p>
    <w:p w14:paraId="18867022" w14:textId="77777777" w:rsidR="000A3095" w:rsidRPr="00C7062D" w:rsidRDefault="000A3095" w:rsidP="000A3095">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 xml:space="preserve">3.9.1 </w:t>
      </w:r>
      <w:r w:rsidRPr="00C7062D">
        <w:rPr>
          <w:rFonts w:ascii="Arial" w:eastAsia="Times New Roman" w:hAnsi="Arial" w:cs="Arial"/>
          <w:sz w:val="17"/>
          <w:szCs w:val="17"/>
          <w:lang w:val="de-AT" w:eastAsia="de-DE"/>
        </w:rPr>
        <w:tab/>
        <w:t>Heiz-, Brennstofflager-, Abfallsammel- und Batterieräume für stationäre Batterieanlagen gelten jedenfalls als Räume mit erhöhter Brandgefahr.</w:t>
      </w:r>
    </w:p>
    <w:p w14:paraId="788885CA" w14:textId="77777777" w:rsidR="000A3095" w:rsidRPr="00C7062D" w:rsidRDefault="000A3095" w:rsidP="000A3095">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1</w:t>
      </w:r>
      <w:r w:rsidRPr="00C7062D">
        <w:rPr>
          <w:rFonts w:ascii="Arial" w:eastAsia="Times New Roman" w:hAnsi="Arial" w:cs="Arial"/>
          <w:sz w:val="17"/>
          <w:szCs w:val="17"/>
          <w:lang w:val="de-AT" w:eastAsia="de-DE"/>
        </w:rPr>
        <w:t xml:space="preserve">1 </w:t>
      </w:r>
      <w:r w:rsidRPr="00C7062D">
        <w:rPr>
          <w:rFonts w:ascii="Arial" w:eastAsia="Times New Roman" w:hAnsi="Arial" w:cs="Arial"/>
          <w:sz w:val="17"/>
          <w:szCs w:val="17"/>
          <w:lang w:val="de-AT" w:eastAsia="de-DE"/>
        </w:rPr>
        <w:tab/>
      </w:r>
      <w:r w:rsidRPr="00C7062D">
        <w:rPr>
          <w:rFonts w:ascii="Arial" w:eastAsia="Times New Roman" w:hAnsi="Arial" w:cs="Arial"/>
          <w:spacing w:val="-1"/>
          <w:sz w:val="17"/>
          <w:szCs w:val="17"/>
          <w:lang w:val="de-AT" w:eastAsia="de-DE"/>
        </w:rPr>
        <w:t>B</w:t>
      </w:r>
      <w:r w:rsidRPr="00C7062D">
        <w:rPr>
          <w:rFonts w:ascii="Arial" w:eastAsia="Times New Roman" w:hAnsi="Arial" w:cs="Arial"/>
          <w:sz w:val="17"/>
          <w:szCs w:val="17"/>
          <w:lang w:val="de-AT" w:eastAsia="de-DE"/>
        </w:rPr>
        <w:t>at</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2"/>
          <w:sz w:val="17"/>
          <w:szCs w:val="17"/>
          <w:lang w:val="de-AT" w:eastAsia="de-DE"/>
        </w:rPr>
        <w:t>ä</w:t>
      </w:r>
      <w:r w:rsidRPr="00C7062D">
        <w:rPr>
          <w:rFonts w:ascii="Arial" w:eastAsia="Times New Roman" w:hAnsi="Arial" w:cs="Arial"/>
          <w:sz w:val="17"/>
          <w:szCs w:val="17"/>
          <w:lang w:val="de-AT" w:eastAsia="de-DE"/>
        </w:rPr>
        <w:t>u</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e</w:t>
      </w:r>
      <w:r w:rsidRPr="00C7062D">
        <w:rPr>
          <w:rFonts w:ascii="Arial" w:eastAsia="Times New Roman" w:hAnsi="Arial" w:cs="Arial"/>
          <w:spacing w:val="8"/>
          <w:sz w:val="17"/>
          <w:szCs w:val="17"/>
          <w:lang w:val="de-AT" w:eastAsia="de-DE"/>
        </w:rPr>
        <w:t xml:space="preserve"> </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ür</w:t>
      </w:r>
      <w:r w:rsidRPr="00C7062D">
        <w:rPr>
          <w:rFonts w:ascii="Arial" w:eastAsia="Times New Roman" w:hAnsi="Arial" w:cs="Arial"/>
          <w:spacing w:val="20"/>
          <w:sz w:val="17"/>
          <w:szCs w:val="17"/>
          <w:lang w:val="de-AT" w:eastAsia="de-DE"/>
        </w:rPr>
        <w:t xml:space="preserve"> </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tat</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onä</w:t>
      </w:r>
      <w:r w:rsidRPr="00C7062D">
        <w:rPr>
          <w:rFonts w:ascii="Arial" w:eastAsia="Times New Roman" w:hAnsi="Arial" w:cs="Arial"/>
          <w:spacing w:val="3"/>
          <w:sz w:val="17"/>
          <w:szCs w:val="17"/>
          <w:lang w:val="de-AT" w:eastAsia="de-DE"/>
        </w:rPr>
        <w:t>r</w:t>
      </w:r>
      <w:r w:rsidRPr="00C7062D">
        <w:rPr>
          <w:rFonts w:ascii="Arial" w:eastAsia="Times New Roman" w:hAnsi="Arial" w:cs="Arial"/>
          <w:sz w:val="17"/>
          <w:szCs w:val="17"/>
          <w:lang w:val="de-AT" w:eastAsia="de-DE"/>
        </w:rPr>
        <w:t>e</w:t>
      </w:r>
      <w:r w:rsidRPr="00C7062D">
        <w:rPr>
          <w:rFonts w:ascii="Arial" w:eastAsia="Times New Roman" w:hAnsi="Arial" w:cs="Arial"/>
          <w:spacing w:val="12"/>
          <w:sz w:val="17"/>
          <w:szCs w:val="17"/>
          <w:lang w:val="de-AT" w:eastAsia="de-DE"/>
        </w:rPr>
        <w:t xml:space="preserve"> </w:t>
      </w:r>
      <w:r w:rsidRPr="00C7062D">
        <w:rPr>
          <w:rFonts w:ascii="Arial" w:eastAsia="Times New Roman" w:hAnsi="Arial" w:cs="Arial"/>
          <w:spacing w:val="2"/>
          <w:sz w:val="17"/>
          <w:szCs w:val="17"/>
          <w:lang w:val="de-AT" w:eastAsia="de-DE"/>
        </w:rPr>
        <w:t>B</w:t>
      </w:r>
      <w:r w:rsidRPr="00C7062D">
        <w:rPr>
          <w:rFonts w:ascii="Arial" w:eastAsia="Times New Roman" w:hAnsi="Arial" w:cs="Arial"/>
          <w:sz w:val="17"/>
          <w:szCs w:val="17"/>
          <w:lang w:val="de-AT" w:eastAsia="de-DE"/>
        </w:rPr>
        <w:t>atte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l</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gen</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ü</w:t>
      </w:r>
      <w:r w:rsidRPr="00C7062D">
        <w:rPr>
          <w:rFonts w:ascii="Arial" w:eastAsia="Times New Roman" w:hAnsi="Arial" w:cs="Arial"/>
          <w:spacing w:val="1"/>
          <w:sz w:val="17"/>
          <w:szCs w:val="17"/>
          <w:lang w:val="de-AT" w:eastAsia="de-DE"/>
        </w:rPr>
        <w:t>ss</w:t>
      </w:r>
      <w:r w:rsidRPr="00C7062D">
        <w:rPr>
          <w:rFonts w:ascii="Arial" w:eastAsia="Times New Roman" w:hAnsi="Arial" w:cs="Arial"/>
          <w:sz w:val="17"/>
          <w:szCs w:val="17"/>
          <w:lang w:val="de-AT" w:eastAsia="de-DE"/>
        </w:rPr>
        <w:t>en</w:t>
      </w:r>
      <w:r w:rsidRPr="00C7062D">
        <w:rPr>
          <w:rFonts w:ascii="Arial" w:eastAsia="Times New Roman" w:hAnsi="Arial" w:cs="Arial"/>
          <w:spacing w:val="14"/>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w:t>
      </w:r>
      <w:r w:rsidRPr="00C7062D">
        <w:rPr>
          <w:rFonts w:ascii="Arial" w:eastAsia="Times New Roman" w:hAnsi="Arial" w:cs="Arial"/>
          <w:spacing w:val="21"/>
          <w:sz w:val="17"/>
          <w:szCs w:val="17"/>
          <w:lang w:val="de-AT" w:eastAsia="de-DE"/>
        </w:rPr>
        <w:t xml:space="preserve"> </w:t>
      </w:r>
      <w:r w:rsidRPr="00C7062D">
        <w:rPr>
          <w:rFonts w:ascii="Arial" w:eastAsia="Times New Roman" w:hAnsi="Arial" w:cs="Arial"/>
          <w:spacing w:val="-1"/>
          <w:sz w:val="17"/>
          <w:szCs w:val="17"/>
          <w:lang w:val="de-AT" w:eastAsia="de-DE"/>
        </w:rPr>
        <w:t>A</w:t>
      </w:r>
      <w:r w:rsidRPr="00C7062D">
        <w:rPr>
          <w:rFonts w:ascii="Arial" w:eastAsia="Times New Roman" w:hAnsi="Arial" w:cs="Arial"/>
          <w:spacing w:val="2"/>
          <w:sz w:val="17"/>
          <w:szCs w:val="17"/>
          <w:lang w:val="de-AT" w:eastAsia="de-DE"/>
        </w:rPr>
        <w:t>b</w:t>
      </w:r>
      <w:r w:rsidRPr="00C7062D">
        <w:rPr>
          <w:rFonts w:ascii="Arial" w:eastAsia="Times New Roman" w:hAnsi="Arial" w:cs="Arial"/>
          <w:sz w:val="17"/>
          <w:szCs w:val="17"/>
          <w:lang w:val="de-AT" w:eastAsia="de-DE"/>
        </w:rPr>
        <w:t>hä</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g</w:t>
      </w:r>
      <w:r w:rsidRPr="00C7062D">
        <w:rPr>
          <w:rFonts w:ascii="Arial" w:eastAsia="Times New Roman" w:hAnsi="Arial" w:cs="Arial"/>
          <w:spacing w:val="4"/>
          <w:sz w:val="17"/>
          <w:szCs w:val="17"/>
          <w:lang w:val="de-AT" w:eastAsia="de-DE"/>
        </w:rPr>
        <w:t>k</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t</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z w:val="17"/>
          <w:szCs w:val="17"/>
          <w:lang w:val="de-AT" w:eastAsia="de-DE"/>
        </w:rPr>
        <w:t>der</w:t>
      </w:r>
      <w:r w:rsidRPr="00C7062D">
        <w:rPr>
          <w:rFonts w:ascii="Arial" w:eastAsia="Times New Roman" w:hAnsi="Arial" w:cs="Arial"/>
          <w:spacing w:val="22"/>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ng</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t</w:t>
      </w:r>
      <w:r w:rsidRPr="00C7062D">
        <w:rPr>
          <w:rFonts w:ascii="Arial" w:eastAsia="Times New Roman" w:hAnsi="Arial" w:cs="Arial"/>
          <w:spacing w:val="-4"/>
          <w:sz w:val="17"/>
          <w:szCs w:val="17"/>
          <w:lang w:val="de-AT" w:eastAsia="de-DE"/>
        </w:rPr>
        <w:t>z</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en</w:t>
      </w:r>
      <w:r w:rsidRPr="00C7062D">
        <w:rPr>
          <w:rFonts w:ascii="Arial" w:eastAsia="Times New Roman" w:hAnsi="Arial" w:cs="Arial"/>
          <w:spacing w:val="12"/>
          <w:sz w:val="17"/>
          <w:szCs w:val="17"/>
          <w:lang w:val="de-AT" w:eastAsia="de-DE"/>
        </w:rPr>
        <w:t xml:space="preserve"> </w:t>
      </w:r>
      <w:r w:rsidRPr="00C7062D">
        <w:rPr>
          <w:rFonts w:ascii="Arial" w:eastAsia="Times New Roman" w:hAnsi="Arial" w:cs="Arial"/>
          <w:spacing w:val="-1"/>
          <w:sz w:val="17"/>
          <w:szCs w:val="17"/>
          <w:lang w:val="de-AT" w:eastAsia="de-DE"/>
        </w:rPr>
        <w:t>B</w:t>
      </w:r>
      <w:r w:rsidRPr="00C7062D">
        <w:rPr>
          <w:rFonts w:ascii="Arial" w:eastAsia="Times New Roman" w:hAnsi="Arial" w:cs="Arial"/>
          <w:sz w:val="17"/>
          <w:szCs w:val="17"/>
          <w:lang w:val="de-AT" w:eastAsia="de-DE"/>
        </w:rPr>
        <w:t>a</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 xml:space="preserve">e- </w:t>
      </w:r>
      <w:r w:rsidRPr="00C7062D">
        <w:rPr>
          <w:rFonts w:ascii="Arial" w:eastAsia="Times New Roman" w:hAnsi="Arial" w:cs="Arial"/>
          <w:spacing w:val="3"/>
          <w:sz w:val="17"/>
          <w:szCs w:val="17"/>
          <w:lang w:val="de-AT" w:eastAsia="de-DE"/>
        </w:rPr>
        <w:t>T</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hno</w:t>
      </w:r>
      <w:r w:rsidRPr="00C7062D">
        <w:rPr>
          <w:rFonts w:ascii="Arial" w:eastAsia="Times New Roman" w:hAnsi="Arial" w:cs="Arial"/>
          <w:spacing w:val="-1"/>
          <w:sz w:val="17"/>
          <w:szCs w:val="17"/>
          <w:lang w:val="de-AT" w:eastAsia="de-DE"/>
        </w:rPr>
        <w:t>l</w:t>
      </w:r>
      <w:r w:rsidRPr="00C7062D">
        <w:rPr>
          <w:rFonts w:ascii="Arial" w:eastAsia="Times New Roman" w:hAnsi="Arial" w:cs="Arial"/>
          <w:sz w:val="17"/>
          <w:szCs w:val="17"/>
          <w:lang w:val="de-AT" w:eastAsia="de-DE"/>
        </w:rPr>
        <w:t>o</w:t>
      </w:r>
      <w:r w:rsidRPr="00C7062D">
        <w:rPr>
          <w:rFonts w:ascii="Arial" w:eastAsia="Times New Roman" w:hAnsi="Arial" w:cs="Arial"/>
          <w:spacing w:val="2"/>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e</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w</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4"/>
          <w:sz w:val="17"/>
          <w:szCs w:val="17"/>
          <w:lang w:val="de-AT" w:eastAsia="de-DE"/>
        </w:rPr>
        <w:t>k</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3"/>
          <w:sz w:val="17"/>
          <w:szCs w:val="17"/>
          <w:lang w:val="de-AT" w:eastAsia="de-DE"/>
        </w:rPr>
        <w:t>a</w:t>
      </w:r>
      <w:r w:rsidRPr="00C7062D">
        <w:rPr>
          <w:rFonts w:ascii="Arial" w:eastAsia="Times New Roman" w:hAnsi="Arial" w:cs="Arial"/>
          <w:spacing w:val="4"/>
          <w:sz w:val="17"/>
          <w:szCs w:val="17"/>
          <w:lang w:val="de-AT" w:eastAsia="de-DE"/>
        </w:rPr>
        <w:t>m</w:t>
      </w:r>
      <w:r w:rsidRPr="00C7062D">
        <w:rPr>
          <w:rFonts w:ascii="Arial" w:eastAsia="Times New Roman" w:hAnsi="Arial" w:cs="Arial"/>
          <w:sz w:val="17"/>
          <w:szCs w:val="17"/>
          <w:lang w:val="de-AT" w:eastAsia="de-DE"/>
        </w:rPr>
        <w:t>e</w:t>
      </w:r>
      <w:r w:rsidRPr="00C7062D">
        <w:rPr>
          <w:rFonts w:ascii="Arial" w:eastAsia="Times New Roman" w:hAnsi="Arial" w:cs="Arial"/>
          <w:spacing w:val="-11"/>
          <w:sz w:val="17"/>
          <w:szCs w:val="17"/>
          <w:lang w:val="de-AT" w:eastAsia="de-DE"/>
        </w:rPr>
        <w:t xml:space="preserve"> </w:t>
      </w:r>
      <w:r w:rsidRPr="00C7062D">
        <w:rPr>
          <w:rFonts w:ascii="Arial" w:eastAsia="Times New Roman" w:hAnsi="Arial" w:cs="Arial"/>
          <w:sz w:val="17"/>
          <w:szCs w:val="17"/>
          <w:lang w:val="de-AT" w:eastAsia="de-DE"/>
        </w:rPr>
        <w:t>Lü</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tung</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ns</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pacing w:val="1"/>
          <w:sz w:val="17"/>
          <w:szCs w:val="17"/>
          <w:lang w:val="de-AT" w:eastAsia="de-DE"/>
        </w:rPr>
        <w:t>Fr</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e</w:t>
      </w:r>
      <w:r w:rsidRPr="00C7062D">
        <w:rPr>
          <w:rFonts w:ascii="Arial" w:eastAsia="Times New Roman" w:hAnsi="Arial" w:cs="Arial"/>
          <w:spacing w:val="-6"/>
          <w:sz w:val="17"/>
          <w:szCs w:val="17"/>
          <w:lang w:val="de-AT" w:eastAsia="de-DE"/>
        </w:rPr>
        <w:t xml:space="preserve"> </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u</w:t>
      </w:r>
      <w:r w:rsidRPr="00C7062D">
        <w:rPr>
          <w:rFonts w:ascii="Arial" w:eastAsia="Times New Roman" w:hAnsi="Arial" w:cs="Arial"/>
          <w:spacing w:val="2"/>
          <w:sz w:val="17"/>
          <w:szCs w:val="17"/>
          <w:lang w:val="de-AT" w:eastAsia="de-DE"/>
        </w:rPr>
        <w:t>f</w:t>
      </w:r>
      <w:r w:rsidRPr="00C7062D">
        <w:rPr>
          <w:rFonts w:ascii="Arial" w:eastAsia="Times New Roman" w:hAnsi="Arial" w:cs="Arial"/>
          <w:spacing w:val="-2"/>
          <w:sz w:val="17"/>
          <w:szCs w:val="17"/>
          <w:lang w:val="de-AT" w:eastAsia="de-DE"/>
        </w:rPr>
        <w:t>w</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3"/>
          <w:sz w:val="17"/>
          <w:szCs w:val="17"/>
          <w:lang w:val="de-AT" w:eastAsia="de-DE"/>
        </w:rPr>
        <w:t>e</w:t>
      </w:r>
      <w:r w:rsidRPr="00C7062D">
        <w:rPr>
          <w:rFonts w:ascii="Arial" w:eastAsia="Times New Roman" w:hAnsi="Arial" w:cs="Arial"/>
          <w:sz w:val="17"/>
          <w:szCs w:val="17"/>
          <w:lang w:val="de-AT" w:eastAsia="de-DE"/>
        </w:rPr>
        <w:t>n.</w:t>
      </w:r>
    </w:p>
    <w:p w14:paraId="2881947D" w14:textId="77777777" w:rsidR="000A3095" w:rsidRPr="00C7062D" w:rsidRDefault="000A3095" w:rsidP="000A3095">
      <w:pPr>
        <w:widowControl w:val="0"/>
        <w:overflowPunct w:val="0"/>
        <w:autoSpaceDE w:val="0"/>
        <w:autoSpaceDN w:val="0"/>
        <w:adjustRightInd w:val="0"/>
        <w:spacing w:after="0" w:line="240" w:lineRule="auto"/>
        <w:ind w:left="113"/>
        <w:textAlignment w:val="baseline"/>
        <w:rPr>
          <w:rFonts w:ascii="Arial" w:eastAsia="Times New Roman" w:hAnsi="Arial" w:cs="Arial"/>
          <w:sz w:val="17"/>
          <w:szCs w:val="17"/>
          <w:lang w:val="de-AT" w:eastAsia="de-DE"/>
        </w:rPr>
      </w:pP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1</w:t>
      </w:r>
      <w:r w:rsidRPr="00C7062D">
        <w:rPr>
          <w:rFonts w:ascii="Arial" w:eastAsia="Times New Roman" w:hAnsi="Arial" w:cs="Arial"/>
          <w:sz w:val="17"/>
          <w:szCs w:val="17"/>
          <w:lang w:val="de-AT" w:eastAsia="de-DE"/>
        </w:rPr>
        <w:t xml:space="preserve">2    </w:t>
      </w:r>
      <w:proofErr w:type="gramStart"/>
      <w:r w:rsidRPr="00C7062D">
        <w:rPr>
          <w:rFonts w:ascii="Arial" w:eastAsia="Times New Roman" w:hAnsi="Arial" w:cs="Arial"/>
          <w:spacing w:val="-1"/>
          <w:sz w:val="17"/>
          <w:szCs w:val="17"/>
          <w:lang w:val="de-AT" w:eastAsia="de-DE"/>
        </w:rPr>
        <w:t>A</w:t>
      </w:r>
      <w:r w:rsidRPr="00C7062D">
        <w:rPr>
          <w:rFonts w:ascii="Arial" w:eastAsia="Times New Roman" w:hAnsi="Arial" w:cs="Arial"/>
          <w:spacing w:val="2"/>
          <w:sz w:val="17"/>
          <w:szCs w:val="17"/>
          <w:lang w:val="de-AT" w:eastAsia="de-DE"/>
        </w:rPr>
        <w:t>b</w:t>
      </w:r>
      <w:r w:rsidRPr="00C7062D">
        <w:rPr>
          <w:rFonts w:ascii="Arial" w:eastAsia="Times New Roman" w:hAnsi="Arial" w:cs="Arial"/>
          <w:spacing w:val="-2"/>
          <w:sz w:val="17"/>
          <w:szCs w:val="17"/>
          <w:lang w:val="de-AT" w:eastAsia="de-DE"/>
        </w:rPr>
        <w:t>w</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r w:rsidRPr="00C7062D">
        <w:rPr>
          <w:rFonts w:ascii="Arial" w:eastAsia="Times New Roman" w:hAnsi="Arial" w:cs="Arial"/>
          <w:spacing w:val="2"/>
          <w:sz w:val="17"/>
          <w:szCs w:val="17"/>
          <w:lang w:val="de-AT" w:eastAsia="de-DE"/>
        </w:rPr>
        <w:t>e</w:t>
      </w:r>
      <w:r w:rsidRPr="00C7062D">
        <w:rPr>
          <w:rFonts w:ascii="Arial" w:eastAsia="Times New Roman" w:hAnsi="Arial" w:cs="Arial"/>
          <w:sz w:val="17"/>
          <w:szCs w:val="17"/>
          <w:lang w:val="de-AT" w:eastAsia="de-DE"/>
        </w:rPr>
        <w:t>nd</w:t>
      </w:r>
      <w:proofErr w:type="gramEnd"/>
      <w:r w:rsidRPr="00C7062D">
        <w:rPr>
          <w:rFonts w:ascii="Arial" w:eastAsia="Times New Roman" w:hAnsi="Arial" w:cs="Arial"/>
          <w:spacing w:val="-9"/>
          <w:sz w:val="17"/>
          <w:szCs w:val="17"/>
          <w:lang w:val="de-AT" w:eastAsia="de-DE"/>
        </w:rPr>
        <w:t xml:space="preserve"> </w:t>
      </w:r>
      <w:r w:rsidRPr="00C7062D">
        <w:rPr>
          <w:rFonts w:ascii="Arial" w:eastAsia="Times New Roman" w:hAnsi="Arial" w:cs="Arial"/>
          <w:spacing w:val="-1"/>
          <w:sz w:val="17"/>
          <w:szCs w:val="17"/>
          <w:lang w:val="de-AT" w:eastAsia="de-DE"/>
        </w:rPr>
        <w:t>v</w:t>
      </w:r>
      <w:r w:rsidRPr="00C7062D">
        <w:rPr>
          <w:rFonts w:ascii="Arial" w:eastAsia="Times New Roman" w:hAnsi="Arial" w:cs="Arial"/>
          <w:spacing w:val="2"/>
          <w:sz w:val="17"/>
          <w:szCs w:val="17"/>
          <w:lang w:val="de-AT" w:eastAsia="de-DE"/>
        </w:rPr>
        <w:t>o</w:t>
      </w:r>
      <w:r w:rsidRPr="00C7062D">
        <w:rPr>
          <w:rFonts w:ascii="Arial" w:eastAsia="Times New Roman" w:hAnsi="Arial" w:cs="Arial"/>
          <w:sz w:val="17"/>
          <w:szCs w:val="17"/>
          <w:lang w:val="de-AT" w:eastAsia="de-DE"/>
        </w:rPr>
        <w:t>n</w:t>
      </w:r>
      <w:r w:rsidRPr="00C7062D">
        <w:rPr>
          <w:rFonts w:ascii="Arial" w:eastAsia="Times New Roman" w:hAnsi="Arial" w:cs="Arial"/>
          <w:spacing w:val="-4"/>
          <w:sz w:val="17"/>
          <w:szCs w:val="17"/>
          <w:lang w:val="de-AT" w:eastAsia="de-DE"/>
        </w:rPr>
        <w:t xml:space="preserve"> </w:t>
      </w:r>
      <w:r w:rsidRPr="00C7062D">
        <w:rPr>
          <w:rFonts w:ascii="Arial" w:eastAsia="Times New Roman" w:hAnsi="Arial" w:cs="Arial"/>
          <w:spacing w:val="2"/>
          <w:sz w:val="17"/>
          <w:szCs w:val="17"/>
          <w:lang w:val="de-AT" w:eastAsia="de-DE"/>
        </w:rPr>
        <w:t>P</w:t>
      </w:r>
      <w:r w:rsidRPr="00C7062D">
        <w:rPr>
          <w:rFonts w:ascii="Arial" w:eastAsia="Times New Roman" w:hAnsi="Arial" w:cs="Arial"/>
          <w:sz w:val="17"/>
          <w:szCs w:val="17"/>
          <w:lang w:val="de-AT" w:eastAsia="de-DE"/>
        </w:rPr>
        <w:t>un</w:t>
      </w:r>
      <w:r w:rsidRPr="00C7062D">
        <w:rPr>
          <w:rFonts w:ascii="Arial" w:eastAsia="Times New Roman" w:hAnsi="Arial" w:cs="Arial"/>
          <w:spacing w:val="4"/>
          <w:sz w:val="17"/>
          <w:szCs w:val="17"/>
          <w:lang w:val="de-AT" w:eastAsia="de-DE"/>
        </w:rPr>
        <w:t>k</w:t>
      </w:r>
      <w:r w:rsidRPr="00C7062D">
        <w:rPr>
          <w:rFonts w:ascii="Arial" w:eastAsia="Times New Roman" w:hAnsi="Arial" w:cs="Arial"/>
          <w:sz w:val="17"/>
          <w:szCs w:val="17"/>
          <w:lang w:val="de-AT" w:eastAsia="de-DE"/>
        </w:rPr>
        <w:t>t</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z w:val="17"/>
          <w:szCs w:val="17"/>
          <w:lang w:val="de-AT" w:eastAsia="de-DE"/>
        </w:rPr>
        <w:t>3.9</w:t>
      </w:r>
      <w:r w:rsidRPr="00C7062D">
        <w:rPr>
          <w:rFonts w:ascii="Arial" w:eastAsia="Times New Roman" w:hAnsi="Arial" w:cs="Arial"/>
          <w:spacing w:val="2"/>
          <w:sz w:val="17"/>
          <w:szCs w:val="17"/>
          <w:lang w:val="de-AT" w:eastAsia="de-DE"/>
        </w:rPr>
        <w:t>.</w:t>
      </w:r>
      <w:r w:rsidRPr="00C7062D">
        <w:rPr>
          <w:rFonts w:ascii="Arial" w:eastAsia="Times New Roman" w:hAnsi="Arial" w:cs="Arial"/>
          <w:sz w:val="17"/>
          <w:szCs w:val="17"/>
          <w:lang w:val="de-AT" w:eastAsia="de-DE"/>
        </w:rPr>
        <w:t>1</w:t>
      </w:r>
      <w:r w:rsidRPr="00C7062D">
        <w:rPr>
          <w:rFonts w:ascii="Arial" w:eastAsia="Times New Roman" w:hAnsi="Arial" w:cs="Arial"/>
          <w:spacing w:val="-5"/>
          <w:sz w:val="17"/>
          <w:szCs w:val="17"/>
          <w:lang w:val="de-AT" w:eastAsia="de-DE"/>
        </w:rPr>
        <w:t xml:space="preserve"> </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 xml:space="preserve"> B</w:t>
      </w:r>
      <w:r w:rsidRPr="00C7062D">
        <w:rPr>
          <w:rFonts w:ascii="Arial" w:eastAsia="Times New Roman" w:hAnsi="Arial" w:cs="Arial"/>
          <w:sz w:val="17"/>
          <w:szCs w:val="17"/>
          <w:lang w:val="de-AT" w:eastAsia="de-DE"/>
        </w:rPr>
        <w:t>a</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aum</w:t>
      </w:r>
      <w:r w:rsidRPr="00C7062D">
        <w:rPr>
          <w:rFonts w:ascii="Arial" w:eastAsia="Times New Roman" w:hAnsi="Arial" w:cs="Arial"/>
          <w:spacing w:val="-7"/>
          <w:sz w:val="17"/>
          <w:szCs w:val="17"/>
          <w:lang w:val="de-AT" w:eastAsia="de-DE"/>
        </w:rPr>
        <w:t xml:space="preserve"> </w:t>
      </w:r>
      <w:r w:rsidRPr="00C7062D">
        <w:rPr>
          <w:rFonts w:ascii="Arial" w:eastAsia="Times New Roman" w:hAnsi="Arial" w:cs="Arial"/>
          <w:sz w:val="17"/>
          <w:szCs w:val="17"/>
          <w:lang w:val="de-AT" w:eastAsia="de-DE"/>
        </w:rPr>
        <w:t>n</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ht</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o</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de</w:t>
      </w:r>
      <w:r w:rsidRPr="00C7062D">
        <w:rPr>
          <w:rFonts w:ascii="Arial" w:eastAsia="Times New Roman" w:hAnsi="Arial" w:cs="Arial"/>
          <w:spacing w:val="1"/>
          <w:sz w:val="17"/>
          <w:szCs w:val="17"/>
          <w:lang w:val="de-AT" w:eastAsia="de-DE"/>
        </w:rPr>
        <w:t>r</w:t>
      </w:r>
      <w:r w:rsidRPr="00C7062D">
        <w:rPr>
          <w:rFonts w:ascii="Arial" w:eastAsia="Times New Roman" w:hAnsi="Arial" w:cs="Arial"/>
          <w:spacing w:val="-1"/>
          <w:sz w:val="17"/>
          <w:szCs w:val="17"/>
          <w:lang w:val="de-AT" w:eastAsia="de-DE"/>
        </w:rPr>
        <w:t>li</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p>
    <w:p w14:paraId="0E2A4DDD" w14:textId="77777777" w:rsidR="000A3095" w:rsidRPr="00C7062D" w:rsidRDefault="000A3095" w:rsidP="000A3095">
      <w:pPr>
        <w:numPr>
          <w:ilvl w:val="0"/>
          <w:numId w:val="8"/>
        </w:numPr>
        <w:spacing w:after="0" w:line="276" w:lineRule="auto"/>
        <w:ind w:left="851" w:hanging="425"/>
        <w:jc w:val="both"/>
        <w:rPr>
          <w:rFonts w:ascii="Arial" w:eastAsia="Times New Roman" w:hAnsi="Arial" w:cs="Arial"/>
          <w:sz w:val="17"/>
          <w:szCs w:val="17"/>
          <w:lang w:val="de-AT" w:eastAsia="de-DE"/>
        </w:rPr>
      </w:pPr>
      <w:r w:rsidRPr="00C7062D">
        <w:rPr>
          <w:rFonts w:ascii="Arial" w:eastAsia="Times New Roman" w:hAnsi="Arial" w:cs="Arial"/>
          <w:spacing w:val="2"/>
          <w:sz w:val="17"/>
          <w:szCs w:val="17"/>
          <w:lang w:val="de-AT" w:eastAsia="de-DE"/>
        </w:rPr>
        <w:t>f</w:t>
      </w:r>
      <w:r w:rsidRPr="00C7062D">
        <w:rPr>
          <w:rFonts w:ascii="Arial" w:eastAsia="Times New Roman" w:hAnsi="Arial" w:cs="Arial"/>
          <w:sz w:val="17"/>
          <w:szCs w:val="17"/>
          <w:lang w:val="de-AT" w:eastAsia="de-DE"/>
        </w:rPr>
        <w:t>ür</w:t>
      </w:r>
      <w:r w:rsidRPr="00C7062D">
        <w:rPr>
          <w:rFonts w:ascii="Arial" w:eastAsia="Times New Roman" w:hAnsi="Arial" w:cs="Arial"/>
          <w:spacing w:val="-1"/>
          <w:sz w:val="17"/>
          <w:szCs w:val="17"/>
          <w:lang w:val="de-AT" w:eastAsia="de-DE"/>
        </w:rPr>
        <w:t xml:space="preserve"> </w:t>
      </w:r>
      <w:r w:rsidRPr="00C7062D">
        <w:rPr>
          <w:rFonts w:ascii="Arial" w:eastAsia="Times New Roman" w:hAnsi="Arial" w:cs="Arial"/>
          <w:spacing w:val="1"/>
          <w:sz w:val="17"/>
          <w:szCs w:val="17"/>
          <w:lang w:val="de-AT" w:eastAsia="de-DE"/>
        </w:rPr>
        <w:t>s</w:t>
      </w:r>
      <w:r w:rsidRPr="00C7062D">
        <w:rPr>
          <w:rFonts w:ascii="Arial" w:eastAsia="Times New Roman" w:hAnsi="Arial" w:cs="Arial"/>
          <w:sz w:val="17"/>
          <w:szCs w:val="17"/>
          <w:lang w:val="de-AT" w:eastAsia="de-DE"/>
        </w:rPr>
        <w:t>tat</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onä</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e</w:t>
      </w:r>
      <w:r w:rsidRPr="00C7062D">
        <w:rPr>
          <w:rFonts w:ascii="Arial" w:eastAsia="Times New Roman" w:hAnsi="Arial" w:cs="Arial"/>
          <w:spacing w:val="-7"/>
          <w:sz w:val="17"/>
          <w:szCs w:val="17"/>
          <w:lang w:val="de-AT" w:eastAsia="de-DE"/>
        </w:rPr>
        <w:t xml:space="preserve"> </w:t>
      </w:r>
      <w:r w:rsidRPr="00C7062D">
        <w:rPr>
          <w:rFonts w:ascii="Arial" w:eastAsia="Times New Roman" w:hAnsi="Arial" w:cs="Arial"/>
          <w:spacing w:val="-1"/>
          <w:sz w:val="17"/>
          <w:szCs w:val="17"/>
          <w:lang w:val="de-AT" w:eastAsia="de-DE"/>
        </w:rPr>
        <w:t>B</w:t>
      </w:r>
      <w:r w:rsidRPr="00C7062D">
        <w:rPr>
          <w:rFonts w:ascii="Arial" w:eastAsia="Times New Roman" w:hAnsi="Arial" w:cs="Arial"/>
          <w:spacing w:val="2"/>
          <w:sz w:val="17"/>
          <w:szCs w:val="17"/>
          <w:lang w:val="de-AT" w:eastAsia="de-DE"/>
        </w:rPr>
        <w:t>a</w:t>
      </w:r>
      <w:r w:rsidRPr="00C7062D">
        <w:rPr>
          <w:rFonts w:ascii="Arial" w:eastAsia="Times New Roman" w:hAnsi="Arial" w:cs="Arial"/>
          <w:sz w:val="17"/>
          <w:szCs w:val="17"/>
          <w:lang w:val="de-AT" w:eastAsia="de-DE"/>
        </w:rPr>
        <w:t>tte</w:t>
      </w:r>
      <w:r w:rsidRPr="00C7062D">
        <w:rPr>
          <w:rFonts w:ascii="Arial" w:eastAsia="Times New Roman" w:hAnsi="Arial" w:cs="Arial"/>
          <w:spacing w:val="1"/>
          <w:sz w:val="17"/>
          <w:szCs w:val="17"/>
          <w:lang w:val="de-AT" w:eastAsia="de-DE"/>
        </w:rPr>
        <w:t>ri</w:t>
      </w:r>
      <w:r w:rsidRPr="00C7062D">
        <w:rPr>
          <w:rFonts w:ascii="Arial" w:eastAsia="Times New Roman" w:hAnsi="Arial" w:cs="Arial"/>
          <w:sz w:val="17"/>
          <w:szCs w:val="17"/>
          <w:lang w:val="de-AT" w:eastAsia="de-DE"/>
        </w:rPr>
        <w:t>ea</w:t>
      </w:r>
      <w:r w:rsidRPr="00C7062D">
        <w:rPr>
          <w:rFonts w:ascii="Arial" w:eastAsia="Times New Roman" w:hAnsi="Arial" w:cs="Arial"/>
          <w:spacing w:val="2"/>
          <w:sz w:val="17"/>
          <w:szCs w:val="17"/>
          <w:lang w:val="de-AT" w:eastAsia="de-DE"/>
        </w:rPr>
        <w:t>n</w:t>
      </w:r>
      <w:r w:rsidRPr="00C7062D">
        <w:rPr>
          <w:rFonts w:ascii="Arial" w:eastAsia="Times New Roman" w:hAnsi="Arial" w:cs="Arial"/>
          <w:spacing w:val="-1"/>
          <w:sz w:val="17"/>
          <w:szCs w:val="17"/>
          <w:lang w:val="de-AT" w:eastAsia="de-DE"/>
        </w:rPr>
        <w:t>l</w:t>
      </w:r>
      <w:r w:rsidRPr="00C7062D">
        <w:rPr>
          <w:rFonts w:ascii="Arial" w:eastAsia="Times New Roman" w:hAnsi="Arial" w:cs="Arial"/>
          <w:spacing w:val="2"/>
          <w:sz w:val="17"/>
          <w:szCs w:val="17"/>
          <w:lang w:val="de-AT" w:eastAsia="de-DE"/>
        </w:rPr>
        <w:t>ag</w:t>
      </w:r>
      <w:r w:rsidRPr="00C7062D">
        <w:rPr>
          <w:rFonts w:ascii="Arial" w:eastAsia="Times New Roman" w:hAnsi="Arial" w:cs="Arial"/>
          <w:sz w:val="17"/>
          <w:szCs w:val="17"/>
          <w:lang w:val="de-AT" w:eastAsia="de-DE"/>
        </w:rPr>
        <w:t>en</w:t>
      </w:r>
      <w:r w:rsidRPr="00C7062D">
        <w:rPr>
          <w:rFonts w:ascii="Arial" w:eastAsia="Times New Roman" w:hAnsi="Arial" w:cs="Arial"/>
          <w:spacing w:val="-15"/>
          <w:sz w:val="17"/>
          <w:szCs w:val="17"/>
          <w:lang w:val="de-AT" w:eastAsia="de-DE"/>
        </w:rPr>
        <w:t xml:space="preserve"> </w:t>
      </w:r>
      <w:r w:rsidRPr="00C7062D">
        <w:rPr>
          <w:rFonts w:ascii="Arial" w:eastAsia="Times New Roman" w:hAnsi="Arial" w:cs="Arial"/>
          <w:spacing w:val="4"/>
          <w:sz w:val="17"/>
          <w:szCs w:val="17"/>
          <w:lang w:val="de-AT" w:eastAsia="de-DE"/>
        </w:rPr>
        <w:t>m</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t</w:t>
      </w:r>
      <w:r w:rsidRPr="00C7062D">
        <w:rPr>
          <w:rFonts w:ascii="Arial" w:eastAsia="Times New Roman" w:hAnsi="Arial" w:cs="Arial"/>
          <w:spacing w:val="-3"/>
          <w:sz w:val="17"/>
          <w:szCs w:val="17"/>
          <w:lang w:val="de-AT" w:eastAsia="de-DE"/>
        </w:rPr>
        <w:t xml:space="preserve"> </w:t>
      </w:r>
      <w:r w:rsidRPr="00C7062D">
        <w:rPr>
          <w:rFonts w:ascii="Arial" w:eastAsia="Times New Roman" w:hAnsi="Arial" w:cs="Arial"/>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em</w:t>
      </w:r>
      <w:r w:rsidRPr="00C7062D">
        <w:rPr>
          <w:rFonts w:ascii="Arial" w:eastAsia="Times New Roman" w:hAnsi="Arial" w:cs="Arial"/>
          <w:spacing w:val="-1"/>
          <w:sz w:val="17"/>
          <w:szCs w:val="17"/>
          <w:lang w:val="de-AT" w:eastAsia="de-DE"/>
        </w:rPr>
        <w:t xml:space="preserve"> E</w:t>
      </w:r>
      <w:r w:rsidRPr="00C7062D">
        <w:rPr>
          <w:rFonts w:ascii="Arial" w:eastAsia="Times New Roman" w:hAnsi="Arial" w:cs="Arial"/>
          <w:sz w:val="17"/>
          <w:szCs w:val="17"/>
          <w:lang w:val="de-AT" w:eastAsia="de-DE"/>
        </w:rPr>
        <w:t>ne</w:t>
      </w:r>
      <w:r w:rsidRPr="00C7062D">
        <w:rPr>
          <w:rFonts w:ascii="Arial" w:eastAsia="Times New Roman" w:hAnsi="Arial" w:cs="Arial"/>
          <w:spacing w:val="1"/>
          <w:sz w:val="17"/>
          <w:szCs w:val="17"/>
          <w:lang w:val="de-AT" w:eastAsia="de-DE"/>
        </w:rPr>
        <w:t>r</w:t>
      </w:r>
      <w:r w:rsidRPr="00C7062D">
        <w:rPr>
          <w:rFonts w:ascii="Arial" w:eastAsia="Times New Roman" w:hAnsi="Arial" w:cs="Arial"/>
          <w:sz w:val="17"/>
          <w:szCs w:val="17"/>
          <w:lang w:val="de-AT" w:eastAsia="de-DE"/>
        </w:rPr>
        <w:t>g</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e</w:t>
      </w:r>
      <w:r w:rsidRPr="00C7062D">
        <w:rPr>
          <w:rFonts w:ascii="Arial" w:eastAsia="Times New Roman" w:hAnsi="Arial" w:cs="Arial"/>
          <w:spacing w:val="-1"/>
          <w:sz w:val="17"/>
          <w:szCs w:val="17"/>
          <w:lang w:val="de-AT" w:eastAsia="de-DE"/>
        </w:rPr>
        <w:t>i</w:t>
      </w:r>
      <w:r w:rsidRPr="00C7062D">
        <w:rPr>
          <w:rFonts w:ascii="Arial" w:eastAsia="Times New Roman" w:hAnsi="Arial" w:cs="Arial"/>
          <w:spacing w:val="2"/>
          <w:sz w:val="17"/>
          <w:szCs w:val="17"/>
          <w:lang w:val="de-AT" w:eastAsia="de-DE"/>
        </w:rPr>
        <w:t>n</w:t>
      </w:r>
      <w:r w:rsidRPr="00C7062D">
        <w:rPr>
          <w:rFonts w:ascii="Arial" w:eastAsia="Times New Roman" w:hAnsi="Arial" w:cs="Arial"/>
          <w:sz w:val="17"/>
          <w:szCs w:val="17"/>
          <w:lang w:val="de-AT" w:eastAsia="de-DE"/>
        </w:rPr>
        <w:t>h</w:t>
      </w:r>
      <w:r w:rsidRPr="00C7062D">
        <w:rPr>
          <w:rFonts w:ascii="Arial" w:eastAsia="Times New Roman" w:hAnsi="Arial" w:cs="Arial"/>
          <w:spacing w:val="2"/>
          <w:sz w:val="17"/>
          <w:szCs w:val="17"/>
          <w:lang w:val="de-AT" w:eastAsia="de-DE"/>
        </w:rPr>
        <w:t>a</w:t>
      </w:r>
      <w:r w:rsidRPr="00C7062D">
        <w:rPr>
          <w:rFonts w:ascii="Arial" w:eastAsia="Times New Roman" w:hAnsi="Arial" w:cs="Arial"/>
          <w:spacing w:val="-1"/>
          <w:sz w:val="17"/>
          <w:szCs w:val="17"/>
          <w:lang w:val="de-AT" w:eastAsia="de-DE"/>
        </w:rPr>
        <w:t>l</w:t>
      </w:r>
      <w:r w:rsidRPr="00C7062D">
        <w:rPr>
          <w:rFonts w:ascii="Arial" w:eastAsia="Times New Roman" w:hAnsi="Arial" w:cs="Arial"/>
          <w:sz w:val="17"/>
          <w:szCs w:val="17"/>
          <w:lang w:val="de-AT" w:eastAsia="de-DE"/>
        </w:rPr>
        <w:t>t</w:t>
      </w:r>
      <w:r w:rsidRPr="00C7062D">
        <w:rPr>
          <w:rFonts w:ascii="Arial" w:eastAsia="Times New Roman" w:hAnsi="Arial" w:cs="Arial"/>
          <w:spacing w:val="-10"/>
          <w:sz w:val="17"/>
          <w:szCs w:val="17"/>
          <w:lang w:val="de-AT" w:eastAsia="de-DE"/>
        </w:rPr>
        <w:t xml:space="preserve"> </w:t>
      </w:r>
      <w:r w:rsidRPr="00C7062D">
        <w:rPr>
          <w:rFonts w:ascii="Arial" w:eastAsia="Times New Roman" w:hAnsi="Arial" w:cs="Arial"/>
          <w:sz w:val="17"/>
          <w:szCs w:val="17"/>
          <w:lang w:val="de-AT" w:eastAsia="de-DE"/>
        </w:rPr>
        <w:t>b</w:t>
      </w:r>
      <w:r w:rsidRPr="00C7062D">
        <w:rPr>
          <w:rFonts w:ascii="Arial" w:eastAsia="Times New Roman" w:hAnsi="Arial" w:cs="Arial"/>
          <w:spacing w:val="-1"/>
          <w:sz w:val="17"/>
          <w:szCs w:val="17"/>
          <w:lang w:val="de-AT" w:eastAsia="de-DE"/>
        </w:rPr>
        <w:t>i</w:t>
      </w:r>
      <w:r w:rsidRPr="00C7062D">
        <w:rPr>
          <w:rFonts w:ascii="Arial" w:eastAsia="Times New Roman" w:hAnsi="Arial" w:cs="Arial"/>
          <w:sz w:val="17"/>
          <w:szCs w:val="17"/>
          <w:lang w:val="de-AT" w:eastAsia="de-DE"/>
        </w:rPr>
        <w:t>s</w:t>
      </w:r>
      <w:r w:rsidRPr="00C7062D">
        <w:rPr>
          <w:rFonts w:ascii="Arial" w:eastAsia="Times New Roman" w:hAnsi="Arial" w:cs="Arial"/>
          <w:spacing w:val="-2"/>
          <w:sz w:val="17"/>
          <w:szCs w:val="17"/>
          <w:lang w:val="de-AT" w:eastAsia="de-DE"/>
        </w:rPr>
        <w:t xml:space="preserve"> </w:t>
      </w:r>
      <w:r w:rsidRPr="00C7062D">
        <w:rPr>
          <w:rFonts w:ascii="Arial" w:eastAsia="Times New Roman" w:hAnsi="Arial" w:cs="Arial"/>
          <w:sz w:val="17"/>
          <w:szCs w:val="17"/>
          <w:lang w:val="de-AT" w:eastAsia="de-DE"/>
        </w:rPr>
        <w:t>hö</w:t>
      </w:r>
      <w:r w:rsidRPr="00C7062D">
        <w:rPr>
          <w:rFonts w:ascii="Arial" w:eastAsia="Times New Roman" w:hAnsi="Arial" w:cs="Arial"/>
          <w:spacing w:val="1"/>
          <w:sz w:val="17"/>
          <w:szCs w:val="17"/>
          <w:lang w:val="de-AT" w:eastAsia="de-DE"/>
        </w:rPr>
        <w:t>c</w:t>
      </w:r>
      <w:r w:rsidRPr="00C7062D">
        <w:rPr>
          <w:rFonts w:ascii="Arial" w:eastAsia="Times New Roman" w:hAnsi="Arial" w:cs="Arial"/>
          <w:sz w:val="17"/>
          <w:szCs w:val="17"/>
          <w:lang w:val="de-AT" w:eastAsia="de-DE"/>
        </w:rPr>
        <w:t>h</w:t>
      </w:r>
      <w:r w:rsidRPr="00C7062D">
        <w:rPr>
          <w:rFonts w:ascii="Arial" w:eastAsia="Times New Roman" w:hAnsi="Arial" w:cs="Arial"/>
          <w:spacing w:val="1"/>
          <w:sz w:val="17"/>
          <w:szCs w:val="17"/>
          <w:lang w:val="de-AT" w:eastAsia="de-DE"/>
        </w:rPr>
        <w:t>s</w:t>
      </w:r>
      <w:r w:rsidRPr="00C7062D">
        <w:rPr>
          <w:rFonts w:ascii="Arial" w:eastAsia="Times New Roman" w:hAnsi="Arial" w:cs="Arial"/>
          <w:spacing w:val="2"/>
          <w:sz w:val="17"/>
          <w:szCs w:val="17"/>
          <w:lang w:val="de-AT" w:eastAsia="de-DE"/>
        </w:rPr>
        <w:t>t</w:t>
      </w:r>
      <w:r w:rsidRPr="00C7062D">
        <w:rPr>
          <w:rFonts w:ascii="Arial" w:eastAsia="Times New Roman" w:hAnsi="Arial" w:cs="Arial"/>
          <w:sz w:val="17"/>
          <w:szCs w:val="17"/>
          <w:lang w:val="de-AT" w:eastAsia="de-DE"/>
        </w:rPr>
        <w:t>ens</w:t>
      </w:r>
      <w:r w:rsidRPr="00C7062D">
        <w:rPr>
          <w:rFonts w:ascii="Arial" w:eastAsia="Times New Roman" w:hAnsi="Arial" w:cs="Arial"/>
          <w:spacing w:val="-8"/>
          <w:sz w:val="17"/>
          <w:szCs w:val="17"/>
          <w:lang w:val="de-AT" w:eastAsia="de-DE"/>
        </w:rPr>
        <w:t xml:space="preserve"> </w:t>
      </w:r>
      <w:r w:rsidRPr="00C7062D">
        <w:rPr>
          <w:rFonts w:ascii="Arial" w:eastAsia="Times New Roman" w:hAnsi="Arial" w:cs="Arial"/>
          <w:sz w:val="17"/>
          <w:szCs w:val="17"/>
          <w:lang w:val="de-AT" w:eastAsia="de-DE"/>
        </w:rPr>
        <w:t xml:space="preserve">3 </w:t>
      </w:r>
      <w:r w:rsidRPr="00C7062D">
        <w:rPr>
          <w:rFonts w:ascii="Arial" w:eastAsia="Times New Roman" w:hAnsi="Arial" w:cs="Arial"/>
          <w:spacing w:val="-1"/>
          <w:sz w:val="17"/>
          <w:szCs w:val="17"/>
          <w:lang w:val="de-AT" w:eastAsia="de-DE"/>
        </w:rPr>
        <w:t>k</w:t>
      </w:r>
      <w:r w:rsidRPr="00C7062D">
        <w:rPr>
          <w:rFonts w:ascii="Arial" w:eastAsia="Times New Roman" w:hAnsi="Arial" w:cs="Arial"/>
          <w:spacing w:val="9"/>
          <w:sz w:val="17"/>
          <w:szCs w:val="17"/>
          <w:lang w:val="de-AT" w:eastAsia="de-DE"/>
        </w:rPr>
        <w:t>W</w:t>
      </w:r>
      <w:r w:rsidRPr="00C7062D">
        <w:rPr>
          <w:rFonts w:ascii="Arial" w:eastAsia="Times New Roman" w:hAnsi="Arial" w:cs="Arial"/>
          <w:sz w:val="17"/>
          <w:szCs w:val="17"/>
          <w:lang w:val="de-AT" w:eastAsia="de-DE"/>
        </w:rPr>
        <w:t>h,</w:t>
      </w:r>
    </w:p>
    <w:p w14:paraId="07F9D195" w14:textId="77777777" w:rsidR="000A3095" w:rsidRPr="00C7062D" w:rsidRDefault="000A3095" w:rsidP="000A3095">
      <w:pPr>
        <w:numPr>
          <w:ilvl w:val="0"/>
          <w:numId w:val="8"/>
        </w:numPr>
        <w:spacing w:after="0" w:line="276" w:lineRule="auto"/>
        <w:ind w:left="851" w:hanging="425"/>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für stationäre Batterieanlagen mit einem Energieinhalt bis </w:t>
      </w:r>
      <w:r w:rsidRPr="00C7062D">
        <w:rPr>
          <w:rFonts w:ascii="Arial" w:eastAsia="Times New Roman" w:hAnsi="Arial" w:cs="Arial"/>
          <w:b/>
          <w:bCs/>
          <w:spacing w:val="2"/>
          <w:sz w:val="17"/>
          <w:szCs w:val="17"/>
          <w:lang w:val="de-AT" w:eastAsia="de-DE"/>
        </w:rPr>
        <w:t>höchstens 20 kWh</w:t>
      </w:r>
      <w:r w:rsidRPr="00C7062D">
        <w:rPr>
          <w:rFonts w:ascii="Arial" w:eastAsia="Times New Roman" w:hAnsi="Arial" w:cs="Arial"/>
          <w:spacing w:val="2"/>
          <w:sz w:val="17"/>
          <w:szCs w:val="17"/>
          <w:lang w:val="de-AT" w:eastAsia="de-DE"/>
        </w:rPr>
        <w:t>, die nach den anerkannten Regeln der Technik für Sicherheitsanforderungen geprüft sind</w:t>
      </w:r>
    </w:p>
    <w:p w14:paraId="15EA00BF" w14:textId="77777777" w:rsidR="000A3095" w:rsidRPr="00C7062D" w:rsidRDefault="000A3095" w:rsidP="000A3095">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in Gebäuden der </w:t>
      </w:r>
      <w:r w:rsidRPr="00C7062D">
        <w:rPr>
          <w:rFonts w:ascii="Arial" w:eastAsia="Times New Roman" w:hAnsi="Arial" w:cs="Arial"/>
          <w:b/>
          <w:bCs/>
          <w:spacing w:val="2"/>
          <w:sz w:val="17"/>
          <w:szCs w:val="17"/>
          <w:lang w:val="de-AT" w:eastAsia="de-DE"/>
        </w:rPr>
        <w:t>Gebäudeklasse 1</w:t>
      </w:r>
      <w:r w:rsidRPr="00C7062D">
        <w:rPr>
          <w:rFonts w:ascii="Arial" w:eastAsia="Times New Roman" w:hAnsi="Arial" w:cs="Arial"/>
          <w:spacing w:val="2"/>
          <w:sz w:val="17"/>
          <w:szCs w:val="17"/>
          <w:lang w:val="de-AT" w:eastAsia="de-DE"/>
        </w:rPr>
        <w:t xml:space="preserve"> sowie </w:t>
      </w:r>
      <w:r w:rsidRPr="00C7062D">
        <w:rPr>
          <w:rFonts w:ascii="Arial" w:eastAsia="Times New Roman" w:hAnsi="Arial" w:cs="Arial"/>
          <w:b/>
          <w:bCs/>
          <w:spacing w:val="2"/>
          <w:sz w:val="17"/>
          <w:szCs w:val="17"/>
          <w:lang w:val="de-AT" w:eastAsia="de-DE"/>
        </w:rPr>
        <w:t>Reihenhäusern der Gebäudeklasse 2</w:t>
      </w:r>
      <w:r w:rsidRPr="00C7062D">
        <w:rPr>
          <w:rFonts w:ascii="Arial" w:eastAsia="Times New Roman" w:hAnsi="Arial" w:cs="Arial"/>
          <w:spacing w:val="2"/>
          <w:sz w:val="17"/>
          <w:szCs w:val="17"/>
          <w:lang w:val="de-AT" w:eastAsia="de-DE"/>
        </w:rPr>
        <w:t xml:space="preserve">, wobei im Aufstellungsraum ein </w:t>
      </w:r>
      <w:r w:rsidRPr="00C7062D">
        <w:rPr>
          <w:rFonts w:ascii="Arial" w:eastAsia="Times New Roman" w:hAnsi="Arial" w:cs="Arial"/>
          <w:b/>
          <w:spacing w:val="2"/>
          <w:sz w:val="17"/>
          <w:szCs w:val="17"/>
          <w:u w:val="single"/>
          <w:lang w:val="de-AT" w:eastAsia="de-DE"/>
        </w:rPr>
        <w:t>unvernetzter Rauchwarnmelder</w:t>
      </w:r>
      <w:r w:rsidRPr="00C7062D">
        <w:rPr>
          <w:rFonts w:ascii="Arial" w:eastAsia="Times New Roman" w:hAnsi="Arial" w:cs="Arial"/>
          <w:spacing w:val="2"/>
          <w:sz w:val="17"/>
          <w:szCs w:val="17"/>
          <w:lang w:val="de-AT" w:eastAsia="de-DE"/>
        </w:rPr>
        <w:t xml:space="preserve"> angeordnet sein muss,</w:t>
      </w:r>
    </w:p>
    <w:p w14:paraId="4D2B5B07" w14:textId="77777777" w:rsidR="000A3095" w:rsidRPr="00C7062D" w:rsidRDefault="000A3095" w:rsidP="000A3095">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in Garagen, überdachten Stellplätzen und Parkdecks mit einer Nutzfläche von jeweils nicht mehr als 250 m²</w:t>
      </w:r>
    </w:p>
    <w:p w14:paraId="13500BDD" w14:textId="77777777" w:rsidR="000A3095" w:rsidRPr="00C7062D" w:rsidRDefault="000A3095" w:rsidP="000A3095">
      <w:pPr>
        <w:numPr>
          <w:ilvl w:val="0"/>
          <w:numId w:val="8"/>
        </w:numPr>
        <w:spacing w:after="0" w:line="276" w:lineRule="auto"/>
        <w:ind w:left="851" w:hanging="425"/>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für stationäre Batterieanlagen mit einem Energieinhalt </w:t>
      </w:r>
      <w:r w:rsidRPr="00C7062D">
        <w:rPr>
          <w:rFonts w:ascii="Arial" w:eastAsia="Times New Roman" w:hAnsi="Arial" w:cs="Arial"/>
          <w:b/>
          <w:bCs/>
          <w:spacing w:val="2"/>
          <w:sz w:val="17"/>
          <w:szCs w:val="17"/>
          <w:lang w:val="de-AT" w:eastAsia="de-DE"/>
        </w:rPr>
        <w:t>bis höchstens 100 kWh</w:t>
      </w:r>
      <w:r w:rsidRPr="00C7062D">
        <w:rPr>
          <w:rFonts w:ascii="Arial" w:eastAsia="Times New Roman" w:hAnsi="Arial" w:cs="Arial"/>
          <w:spacing w:val="2"/>
          <w:sz w:val="17"/>
          <w:szCs w:val="17"/>
          <w:lang w:val="de-AT" w:eastAsia="de-DE"/>
        </w:rPr>
        <w:t xml:space="preserve">, die nach den anerkannten Regeln der Technik für Sicherheitsanforderungen geprüft sind und für die in einem anerkannten Test nachgewiesen wird, dass ein </w:t>
      </w:r>
      <w:r w:rsidRPr="00C7062D">
        <w:rPr>
          <w:rFonts w:ascii="Arial" w:eastAsia="Times New Roman" w:hAnsi="Arial" w:cs="Arial"/>
          <w:b/>
          <w:bCs/>
          <w:spacing w:val="2"/>
          <w:sz w:val="17"/>
          <w:szCs w:val="17"/>
          <w:lang w:val="de-AT" w:eastAsia="de-DE"/>
        </w:rPr>
        <w:t xml:space="preserve">„thermal </w:t>
      </w:r>
      <w:proofErr w:type="spellStart"/>
      <w:r w:rsidRPr="00C7062D">
        <w:rPr>
          <w:rFonts w:ascii="Arial" w:eastAsia="Times New Roman" w:hAnsi="Arial" w:cs="Arial"/>
          <w:b/>
          <w:bCs/>
          <w:spacing w:val="2"/>
          <w:sz w:val="17"/>
          <w:szCs w:val="17"/>
          <w:lang w:val="de-AT" w:eastAsia="de-DE"/>
        </w:rPr>
        <w:t>runaway</w:t>
      </w:r>
      <w:proofErr w:type="spellEnd"/>
      <w:r w:rsidRPr="00C7062D">
        <w:rPr>
          <w:rFonts w:ascii="Arial" w:eastAsia="Times New Roman" w:hAnsi="Arial" w:cs="Arial"/>
          <w:b/>
          <w:bCs/>
          <w:spacing w:val="2"/>
          <w:sz w:val="17"/>
          <w:szCs w:val="17"/>
          <w:lang w:val="de-AT" w:eastAsia="de-DE"/>
        </w:rPr>
        <w:t>“</w:t>
      </w:r>
      <w:r w:rsidRPr="00C7062D">
        <w:rPr>
          <w:rFonts w:ascii="Arial" w:eastAsia="Times New Roman" w:hAnsi="Arial" w:cs="Arial"/>
          <w:spacing w:val="2"/>
          <w:sz w:val="17"/>
          <w:szCs w:val="17"/>
          <w:lang w:val="de-AT" w:eastAsia="de-DE"/>
        </w:rPr>
        <w:t xml:space="preserve"> einer Zelle zu keinem Brandausbruch der Batterieanlage führt,</w:t>
      </w:r>
    </w:p>
    <w:p w14:paraId="00E3DB7B" w14:textId="77777777" w:rsidR="000A3095" w:rsidRPr="00C7062D" w:rsidRDefault="000A3095" w:rsidP="000A3095">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 xml:space="preserve">in Gebäuden der </w:t>
      </w:r>
      <w:r w:rsidRPr="00C7062D">
        <w:rPr>
          <w:rFonts w:ascii="Arial" w:eastAsia="Times New Roman" w:hAnsi="Arial" w:cs="Arial"/>
          <w:b/>
          <w:bCs/>
          <w:spacing w:val="2"/>
          <w:sz w:val="17"/>
          <w:szCs w:val="17"/>
          <w:lang w:val="de-AT" w:eastAsia="de-DE"/>
        </w:rPr>
        <w:t>Gebäudeklasse 1</w:t>
      </w:r>
      <w:r w:rsidRPr="00C7062D">
        <w:rPr>
          <w:rFonts w:ascii="Arial" w:eastAsia="Times New Roman" w:hAnsi="Arial" w:cs="Arial"/>
          <w:spacing w:val="2"/>
          <w:sz w:val="17"/>
          <w:szCs w:val="17"/>
          <w:lang w:val="de-AT" w:eastAsia="de-DE"/>
        </w:rPr>
        <w:t xml:space="preserve"> sowie in </w:t>
      </w:r>
      <w:r w:rsidRPr="00C7062D">
        <w:rPr>
          <w:rFonts w:ascii="Arial" w:eastAsia="Times New Roman" w:hAnsi="Arial" w:cs="Arial"/>
          <w:b/>
          <w:bCs/>
          <w:spacing w:val="2"/>
          <w:sz w:val="17"/>
          <w:szCs w:val="17"/>
          <w:lang w:val="de-AT" w:eastAsia="de-DE"/>
        </w:rPr>
        <w:t>Reihenhäusern der Gebäudeklasse 2</w:t>
      </w:r>
      <w:r w:rsidRPr="00C7062D">
        <w:rPr>
          <w:rFonts w:ascii="Arial" w:eastAsia="Times New Roman" w:hAnsi="Arial" w:cs="Arial"/>
          <w:spacing w:val="2"/>
          <w:sz w:val="17"/>
          <w:szCs w:val="17"/>
          <w:lang w:val="de-AT" w:eastAsia="de-DE"/>
        </w:rPr>
        <w:t xml:space="preserve">, wobei im Aufstellungsraum ein </w:t>
      </w:r>
      <w:r w:rsidRPr="00C7062D">
        <w:rPr>
          <w:rFonts w:ascii="Arial" w:eastAsia="Times New Roman" w:hAnsi="Arial" w:cs="Arial"/>
          <w:b/>
          <w:bCs/>
          <w:spacing w:val="2"/>
          <w:sz w:val="17"/>
          <w:szCs w:val="17"/>
          <w:u w:val="single"/>
          <w:lang w:val="de-AT" w:eastAsia="de-DE"/>
        </w:rPr>
        <w:t>unvernetzter Rauchwarnmelder</w:t>
      </w:r>
      <w:r w:rsidRPr="00C7062D">
        <w:rPr>
          <w:rFonts w:ascii="Arial" w:eastAsia="Times New Roman" w:hAnsi="Arial" w:cs="Arial"/>
          <w:spacing w:val="2"/>
          <w:sz w:val="17"/>
          <w:szCs w:val="17"/>
          <w:lang w:val="de-AT" w:eastAsia="de-DE"/>
        </w:rPr>
        <w:t xml:space="preserve"> angeordnet sein muss,</w:t>
      </w:r>
    </w:p>
    <w:p w14:paraId="4067A805" w14:textId="77777777" w:rsidR="000A3095" w:rsidRPr="00C7062D" w:rsidRDefault="000A3095" w:rsidP="000A3095">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in Garagen, überdachten Stellplätzen und Parkdecks mit einer Nutzfläche von jeweils nicht mehr als 250 m²,</w:t>
      </w:r>
    </w:p>
    <w:p w14:paraId="63A59358" w14:textId="77777777" w:rsidR="000A3095" w:rsidRPr="00C7062D" w:rsidRDefault="000A3095" w:rsidP="000A3095">
      <w:pPr>
        <w:numPr>
          <w:ilvl w:val="0"/>
          <w:numId w:val="9"/>
        </w:numPr>
        <w:spacing w:after="0" w:line="276" w:lineRule="auto"/>
        <w:ind w:left="851" w:hanging="142"/>
        <w:contextualSpacing/>
        <w:jc w:val="both"/>
        <w:rPr>
          <w:rFonts w:ascii="Arial" w:eastAsia="Times New Roman" w:hAnsi="Arial" w:cs="Arial"/>
          <w:spacing w:val="2"/>
          <w:sz w:val="17"/>
          <w:szCs w:val="17"/>
          <w:lang w:val="de-AT" w:eastAsia="de-DE"/>
        </w:rPr>
      </w:pPr>
      <w:r w:rsidRPr="00C7062D">
        <w:rPr>
          <w:rFonts w:ascii="Arial" w:eastAsia="Times New Roman" w:hAnsi="Arial" w:cs="Arial"/>
          <w:spacing w:val="2"/>
          <w:sz w:val="17"/>
          <w:szCs w:val="17"/>
          <w:lang w:val="de-AT" w:eastAsia="de-DE"/>
        </w:rPr>
        <w:t>wenn die Umhüllung der stationären Batterieanlage selbst den gleichen Feuerwiderstand wie unter Punkt 3.9.2 (REI90 bzw. EI 90) gefordert aufweist</w:t>
      </w:r>
    </w:p>
    <w:p w14:paraId="62127FDE" w14:textId="77777777" w:rsidR="000A3095" w:rsidRPr="00C7062D" w:rsidRDefault="000A3095" w:rsidP="000A3095">
      <w:pPr>
        <w:snapToGrid w:val="0"/>
        <w:spacing w:after="75" w:line="288" w:lineRule="auto"/>
        <w:ind w:left="-567" w:right="-1"/>
        <w:jc w:val="right"/>
        <w:rPr>
          <w:rFonts w:ascii="Arial" w:eastAsia="Times New Roman" w:hAnsi="Arial" w:cs="Arial"/>
          <w:b/>
          <w:bCs/>
          <w:color w:val="000000"/>
          <w:sz w:val="18"/>
          <w:szCs w:val="18"/>
          <w:lang w:eastAsia="de-DE"/>
        </w:rPr>
      </w:pPr>
      <w:r w:rsidRPr="00C7062D">
        <w:rPr>
          <w:rFonts w:ascii="Arial" w:eastAsia="Times New Roman" w:hAnsi="Arial" w:cs="Arial"/>
          <w:b/>
          <w:bCs/>
          <w:color w:val="000000"/>
          <w:sz w:val="18"/>
          <w:szCs w:val="18"/>
          <w:lang w:eastAsia="de-DE"/>
        </w:rPr>
        <w:t>Stand: März 2026</w:t>
      </w:r>
    </w:p>
    <w:sectPr w:rsidR="000A3095" w:rsidRPr="00C7062D" w:rsidSect="000A3095">
      <w:footerReference w:type="default" r:id="rId10"/>
      <w:pgSz w:w="11906" w:h="16838"/>
      <w:pgMar w:top="142" w:right="991" w:bottom="426"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6C8D" w14:textId="77777777" w:rsidR="00273B7A" w:rsidRDefault="00273B7A" w:rsidP="00CD0C18">
      <w:pPr>
        <w:spacing w:after="0" w:line="240" w:lineRule="auto"/>
      </w:pPr>
      <w:r>
        <w:separator/>
      </w:r>
    </w:p>
  </w:endnote>
  <w:endnote w:type="continuationSeparator" w:id="0">
    <w:p w14:paraId="1E356B72" w14:textId="77777777" w:rsidR="00273B7A" w:rsidRDefault="00273B7A"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85FF472" w:rsidR="00DD2460" w:rsidRDefault="00DD2460" w:rsidP="00DD246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sidR="00B23F86">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7FD1" w14:textId="77777777" w:rsidR="00273B7A" w:rsidRDefault="00273B7A" w:rsidP="00CD0C18">
      <w:pPr>
        <w:spacing w:after="0" w:line="240" w:lineRule="auto"/>
      </w:pPr>
      <w:r>
        <w:separator/>
      </w:r>
    </w:p>
  </w:footnote>
  <w:footnote w:type="continuationSeparator" w:id="0">
    <w:p w14:paraId="6E2D5359" w14:textId="77777777" w:rsidR="00273B7A" w:rsidRDefault="00273B7A"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4640"/>
    <w:rsid w:val="000566B7"/>
    <w:rsid w:val="00086E60"/>
    <w:rsid w:val="000A3095"/>
    <w:rsid w:val="000A39BA"/>
    <w:rsid w:val="000A780A"/>
    <w:rsid w:val="000D7B18"/>
    <w:rsid w:val="000E69C0"/>
    <w:rsid w:val="000F1DC1"/>
    <w:rsid w:val="00102AA7"/>
    <w:rsid w:val="00131E39"/>
    <w:rsid w:val="00135A27"/>
    <w:rsid w:val="0014362A"/>
    <w:rsid w:val="00167A49"/>
    <w:rsid w:val="00171957"/>
    <w:rsid w:val="00176653"/>
    <w:rsid w:val="001E0199"/>
    <w:rsid w:val="001E42C4"/>
    <w:rsid w:val="00257588"/>
    <w:rsid w:val="00257F84"/>
    <w:rsid w:val="00266902"/>
    <w:rsid w:val="0027216A"/>
    <w:rsid w:val="00273B7A"/>
    <w:rsid w:val="00281565"/>
    <w:rsid w:val="002C3005"/>
    <w:rsid w:val="002D5AF7"/>
    <w:rsid w:val="00302DBB"/>
    <w:rsid w:val="003170D8"/>
    <w:rsid w:val="0035317A"/>
    <w:rsid w:val="003F7602"/>
    <w:rsid w:val="004250BC"/>
    <w:rsid w:val="00435BD1"/>
    <w:rsid w:val="004362D4"/>
    <w:rsid w:val="00460826"/>
    <w:rsid w:val="004815E6"/>
    <w:rsid w:val="00483539"/>
    <w:rsid w:val="004A31D8"/>
    <w:rsid w:val="004B33FC"/>
    <w:rsid w:val="004B3C22"/>
    <w:rsid w:val="004B6C99"/>
    <w:rsid w:val="004D3A99"/>
    <w:rsid w:val="004E19EA"/>
    <w:rsid w:val="004E5094"/>
    <w:rsid w:val="004F0604"/>
    <w:rsid w:val="004F5D5B"/>
    <w:rsid w:val="00502268"/>
    <w:rsid w:val="005349BC"/>
    <w:rsid w:val="00552098"/>
    <w:rsid w:val="00570DAB"/>
    <w:rsid w:val="005B3B4B"/>
    <w:rsid w:val="005D6E2D"/>
    <w:rsid w:val="005F6379"/>
    <w:rsid w:val="00601FB0"/>
    <w:rsid w:val="00607212"/>
    <w:rsid w:val="006140E8"/>
    <w:rsid w:val="00622AA2"/>
    <w:rsid w:val="00625997"/>
    <w:rsid w:val="00631DE0"/>
    <w:rsid w:val="00633F91"/>
    <w:rsid w:val="00643F0D"/>
    <w:rsid w:val="00654050"/>
    <w:rsid w:val="006555BE"/>
    <w:rsid w:val="00667912"/>
    <w:rsid w:val="006706D5"/>
    <w:rsid w:val="0067737B"/>
    <w:rsid w:val="006C24A7"/>
    <w:rsid w:val="006D2196"/>
    <w:rsid w:val="006D36FA"/>
    <w:rsid w:val="006E6D7A"/>
    <w:rsid w:val="006F0F9E"/>
    <w:rsid w:val="006F60EC"/>
    <w:rsid w:val="00701C49"/>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35A6"/>
    <w:rsid w:val="00834E82"/>
    <w:rsid w:val="008446C1"/>
    <w:rsid w:val="0085400C"/>
    <w:rsid w:val="0087250C"/>
    <w:rsid w:val="00872789"/>
    <w:rsid w:val="00873086"/>
    <w:rsid w:val="0089289A"/>
    <w:rsid w:val="00897A37"/>
    <w:rsid w:val="008B4816"/>
    <w:rsid w:val="008C6302"/>
    <w:rsid w:val="008E7898"/>
    <w:rsid w:val="008F1843"/>
    <w:rsid w:val="009243AC"/>
    <w:rsid w:val="009361B7"/>
    <w:rsid w:val="009376F3"/>
    <w:rsid w:val="00951150"/>
    <w:rsid w:val="0095527A"/>
    <w:rsid w:val="009A3445"/>
    <w:rsid w:val="00A04934"/>
    <w:rsid w:val="00A55403"/>
    <w:rsid w:val="00A85E5A"/>
    <w:rsid w:val="00AB6AAC"/>
    <w:rsid w:val="00AC3B98"/>
    <w:rsid w:val="00AD171A"/>
    <w:rsid w:val="00AD2A34"/>
    <w:rsid w:val="00AF5720"/>
    <w:rsid w:val="00B030EC"/>
    <w:rsid w:val="00B23F86"/>
    <w:rsid w:val="00B63F1A"/>
    <w:rsid w:val="00B81043"/>
    <w:rsid w:val="00B86C5C"/>
    <w:rsid w:val="00B92448"/>
    <w:rsid w:val="00BA4F35"/>
    <w:rsid w:val="00BD3129"/>
    <w:rsid w:val="00BD4FF6"/>
    <w:rsid w:val="00BF0AEE"/>
    <w:rsid w:val="00BF5CC6"/>
    <w:rsid w:val="00C0015F"/>
    <w:rsid w:val="00C130AE"/>
    <w:rsid w:val="00C20535"/>
    <w:rsid w:val="00C450EB"/>
    <w:rsid w:val="00C45FF2"/>
    <w:rsid w:val="00C779BD"/>
    <w:rsid w:val="00CB05A3"/>
    <w:rsid w:val="00CB39FE"/>
    <w:rsid w:val="00CC26BB"/>
    <w:rsid w:val="00CD0C18"/>
    <w:rsid w:val="00CE3C1C"/>
    <w:rsid w:val="00CF5566"/>
    <w:rsid w:val="00D25436"/>
    <w:rsid w:val="00D25A8C"/>
    <w:rsid w:val="00D650D5"/>
    <w:rsid w:val="00D6552C"/>
    <w:rsid w:val="00D74327"/>
    <w:rsid w:val="00D75803"/>
    <w:rsid w:val="00D765FB"/>
    <w:rsid w:val="00DA470D"/>
    <w:rsid w:val="00DA732A"/>
    <w:rsid w:val="00DB53BF"/>
    <w:rsid w:val="00DD2460"/>
    <w:rsid w:val="00DF1D22"/>
    <w:rsid w:val="00DF3ACC"/>
    <w:rsid w:val="00E34A85"/>
    <w:rsid w:val="00E464EF"/>
    <w:rsid w:val="00E7340E"/>
    <w:rsid w:val="00E82ECB"/>
    <w:rsid w:val="00E9780E"/>
    <w:rsid w:val="00F02191"/>
    <w:rsid w:val="00F1436E"/>
    <w:rsid w:val="00F238D4"/>
    <w:rsid w:val="00F725F5"/>
    <w:rsid w:val="00F83F32"/>
    <w:rsid w:val="00F94F19"/>
    <w:rsid w:val="00F962E2"/>
    <w:rsid w:val="00FA30D4"/>
    <w:rsid w:val="00FF261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2149</Words>
  <Characters>13542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21</cp:revision>
  <cp:lastPrinted>2015-07-14T08:34:00Z</cp:lastPrinted>
  <dcterms:created xsi:type="dcterms:W3CDTF">2026-03-03T08:19:00Z</dcterms:created>
  <dcterms:modified xsi:type="dcterms:W3CDTF">2026-03-24T14:21:00Z</dcterms:modified>
</cp:coreProperties>
</file>